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2796E" w14:textId="5A820753" w:rsidR="00676CD4" w:rsidRPr="00D23A25" w:rsidRDefault="002E1E9E" w:rsidP="00D15BCF">
      <w:pPr>
        <w:spacing w:after="240" w:line="240" w:lineRule="auto"/>
        <w:ind w:left="51" w:hanging="10"/>
        <w:jc w:val="center"/>
        <w:rPr>
          <w:b/>
          <w:color w:val="auto"/>
          <w:sz w:val="32"/>
          <w:szCs w:val="32"/>
        </w:rPr>
      </w:pPr>
      <w:r w:rsidRPr="00D23A25">
        <w:rPr>
          <w:b/>
          <w:color w:val="auto"/>
          <w:sz w:val="32"/>
          <w:szCs w:val="32"/>
        </w:rPr>
        <w:t xml:space="preserve">Exhibit </w:t>
      </w:r>
      <w:r w:rsidR="00D23A25">
        <w:rPr>
          <w:b/>
          <w:color w:val="auto"/>
          <w:sz w:val="32"/>
          <w:szCs w:val="32"/>
        </w:rPr>
        <w:t>“</w:t>
      </w:r>
      <w:r w:rsidR="00D72D21" w:rsidRPr="00D23A25">
        <w:rPr>
          <w:b/>
          <w:color w:val="auto"/>
          <w:sz w:val="32"/>
          <w:szCs w:val="32"/>
        </w:rPr>
        <w:t>D</w:t>
      </w:r>
      <w:r w:rsidR="00D23A25">
        <w:rPr>
          <w:b/>
          <w:color w:val="auto"/>
          <w:sz w:val="32"/>
          <w:szCs w:val="32"/>
        </w:rPr>
        <w:t>”</w:t>
      </w:r>
    </w:p>
    <w:p w14:paraId="14A2796F" w14:textId="02CD7E1A" w:rsidR="00676CD4" w:rsidRPr="00D23A25" w:rsidRDefault="000413D2" w:rsidP="00D15BCF">
      <w:pPr>
        <w:spacing w:after="240" w:line="240" w:lineRule="auto"/>
        <w:ind w:left="51" w:right="65" w:hanging="10"/>
        <w:jc w:val="center"/>
        <w:rPr>
          <w:b/>
          <w:color w:val="auto"/>
          <w:sz w:val="28"/>
          <w:szCs w:val="28"/>
        </w:rPr>
      </w:pPr>
      <w:r>
        <w:rPr>
          <w:b/>
          <w:color w:val="auto"/>
          <w:sz w:val="28"/>
          <w:szCs w:val="28"/>
        </w:rPr>
        <w:t>Aladdin Road</w:t>
      </w:r>
      <w:r w:rsidR="00D72D21" w:rsidRPr="00D23A25">
        <w:rPr>
          <w:b/>
          <w:color w:val="auto"/>
          <w:sz w:val="28"/>
          <w:szCs w:val="28"/>
        </w:rPr>
        <w:t xml:space="preserve"> PUD</w:t>
      </w:r>
      <w:r w:rsidR="005664F6">
        <w:rPr>
          <w:b/>
          <w:color w:val="auto"/>
          <w:sz w:val="28"/>
          <w:szCs w:val="28"/>
        </w:rPr>
        <w:t xml:space="preserve"> – 20</w:t>
      </w:r>
      <w:r>
        <w:rPr>
          <w:b/>
          <w:color w:val="auto"/>
          <w:sz w:val="28"/>
          <w:szCs w:val="28"/>
        </w:rPr>
        <w:t>20-</w:t>
      </w:r>
      <w:r w:rsidR="000D36A9">
        <w:rPr>
          <w:b/>
          <w:color w:val="auto"/>
          <w:sz w:val="28"/>
          <w:szCs w:val="28"/>
        </w:rPr>
        <w:t>0098</w:t>
      </w:r>
    </w:p>
    <w:p w14:paraId="14A27970" w14:textId="71DA8970" w:rsidR="00676CD4" w:rsidRPr="00D23A25" w:rsidRDefault="00D72D21" w:rsidP="00D15BCF">
      <w:pPr>
        <w:spacing w:after="240" w:line="240" w:lineRule="auto"/>
        <w:ind w:left="51" w:right="66" w:hanging="10"/>
        <w:jc w:val="center"/>
        <w:rPr>
          <w:b/>
          <w:color w:val="auto"/>
          <w:sz w:val="24"/>
          <w:szCs w:val="24"/>
        </w:rPr>
      </w:pPr>
      <w:r w:rsidRPr="00D23A25">
        <w:rPr>
          <w:b/>
          <w:color w:val="auto"/>
          <w:sz w:val="24"/>
          <w:szCs w:val="24"/>
        </w:rPr>
        <w:t>Written Description</w:t>
      </w:r>
    </w:p>
    <w:p w14:paraId="14A27971" w14:textId="1EF65D0D" w:rsidR="00676CD4" w:rsidRPr="00D23A25" w:rsidRDefault="002E1E9E" w:rsidP="00D15BCF">
      <w:pPr>
        <w:spacing w:after="240" w:line="240" w:lineRule="auto"/>
        <w:ind w:left="51" w:right="79" w:hanging="10"/>
        <w:jc w:val="center"/>
        <w:rPr>
          <w:b/>
          <w:color w:val="auto"/>
          <w:sz w:val="24"/>
          <w:szCs w:val="24"/>
        </w:rPr>
      </w:pPr>
      <w:r w:rsidRPr="00D23A25">
        <w:rPr>
          <w:b/>
          <w:color w:val="auto"/>
          <w:sz w:val="24"/>
          <w:szCs w:val="24"/>
        </w:rPr>
        <w:t xml:space="preserve">Date: </w:t>
      </w:r>
      <w:r w:rsidR="00661B1D">
        <w:rPr>
          <w:b/>
          <w:color w:val="auto"/>
          <w:sz w:val="24"/>
          <w:szCs w:val="24"/>
        </w:rPr>
        <w:t>September</w:t>
      </w:r>
      <w:r w:rsidR="00632BA8">
        <w:rPr>
          <w:b/>
          <w:color w:val="auto"/>
          <w:sz w:val="24"/>
          <w:szCs w:val="24"/>
        </w:rPr>
        <w:t xml:space="preserve"> </w:t>
      </w:r>
      <w:r w:rsidR="00E27000">
        <w:rPr>
          <w:b/>
          <w:color w:val="auto"/>
          <w:sz w:val="24"/>
          <w:szCs w:val="24"/>
        </w:rPr>
        <w:t>1</w:t>
      </w:r>
      <w:r w:rsidR="00632BA8">
        <w:rPr>
          <w:b/>
          <w:color w:val="auto"/>
          <w:sz w:val="24"/>
          <w:szCs w:val="24"/>
        </w:rPr>
        <w:t>, 20</w:t>
      </w:r>
      <w:r w:rsidR="00CD469B">
        <w:rPr>
          <w:b/>
          <w:color w:val="auto"/>
          <w:sz w:val="24"/>
          <w:szCs w:val="24"/>
        </w:rPr>
        <w:t>20</w:t>
      </w:r>
    </w:p>
    <w:p w14:paraId="3BB1297D" w14:textId="77777777" w:rsidR="00D72D21" w:rsidRPr="00D23A25" w:rsidRDefault="00D72D21" w:rsidP="00D15BCF">
      <w:pPr>
        <w:spacing w:after="240" w:line="240" w:lineRule="auto"/>
        <w:ind w:left="51" w:right="79" w:hanging="10"/>
        <w:jc w:val="center"/>
        <w:rPr>
          <w:b/>
          <w:color w:val="auto"/>
          <w:sz w:val="24"/>
          <w:szCs w:val="24"/>
        </w:rPr>
      </w:pPr>
    </w:p>
    <w:p w14:paraId="262D7EFA" w14:textId="77777777" w:rsidR="00D72D21" w:rsidRPr="003E0DEB" w:rsidRDefault="002E1E9E" w:rsidP="00D15BCF">
      <w:pPr>
        <w:pStyle w:val="Heading1"/>
        <w:keepNext w:val="0"/>
        <w:keepLines w:val="0"/>
        <w:spacing w:after="240" w:line="240" w:lineRule="auto"/>
        <w:jc w:val="left"/>
        <w:rPr>
          <w:color w:val="auto"/>
          <w:sz w:val="24"/>
          <w:szCs w:val="24"/>
        </w:rPr>
      </w:pPr>
      <w:r w:rsidRPr="003E0DEB">
        <w:rPr>
          <w:color w:val="auto"/>
          <w:sz w:val="24"/>
          <w:szCs w:val="24"/>
        </w:rPr>
        <w:t>SUMM</w:t>
      </w:r>
      <w:r w:rsidR="00D72D21" w:rsidRPr="003E0DEB">
        <w:rPr>
          <w:color w:val="auto"/>
          <w:sz w:val="24"/>
          <w:szCs w:val="24"/>
        </w:rPr>
        <w:t>ARY DESCRIPTION OF THE PROPERTY</w:t>
      </w:r>
    </w:p>
    <w:p w14:paraId="79FCC258" w14:textId="677450B5" w:rsidR="00D72D21" w:rsidRPr="003E0DEB" w:rsidRDefault="002E1E9E" w:rsidP="00D15BCF">
      <w:pPr>
        <w:pStyle w:val="Heading2"/>
        <w:keepNext w:val="0"/>
        <w:keepLines w:val="0"/>
        <w:spacing w:before="0" w:after="240" w:line="240" w:lineRule="auto"/>
        <w:rPr>
          <w:rFonts w:ascii="Times New Roman" w:hAnsi="Times New Roman" w:cs="Times New Roman"/>
          <w:color w:val="auto"/>
          <w:sz w:val="24"/>
          <w:szCs w:val="24"/>
        </w:rPr>
      </w:pPr>
      <w:r w:rsidRPr="003E0DEB">
        <w:rPr>
          <w:rFonts w:ascii="Times New Roman" w:hAnsi="Times New Roman" w:cs="Times New Roman"/>
          <w:color w:val="auto"/>
          <w:sz w:val="24"/>
          <w:szCs w:val="24"/>
        </w:rPr>
        <w:t>C</w:t>
      </w:r>
      <w:r w:rsidR="00D72D21" w:rsidRPr="003E0DEB">
        <w:rPr>
          <w:rFonts w:ascii="Times New Roman" w:hAnsi="Times New Roman" w:cs="Times New Roman"/>
          <w:color w:val="auto"/>
          <w:sz w:val="24"/>
          <w:szCs w:val="24"/>
        </w:rPr>
        <w:t xml:space="preserve">urrent Land Use Designation: </w:t>
      </w:r>
      <w:r w:rsidR="00CF1D34">
        <w:rPr>
          <w:rFonts w:ascii="Times New Roman" w:hAnsi="Times New Roman" w:cs="Times New Roman"/>
          <w:color w:val="auto"/>
          <w:sz w:val="24"/>
          <w:szCs w:val="24"/>
        </w:rPr>
        <w:t>LDR</w:t>
      </w:r>
    </w:p>
    <w:p w14:paraId="320B06B0" w14:textId="0D52CB97" w:rsidR="004C0A16" w:rsidRPr="003E0DEB" w:rsidRDefault="002E1E9E" w:rsidP="00D15BCF">
      <w:pPr>
        <w:pStyle w:val="Heading2"/>
        <w:keepNext w:val="0"/>
        <w:keepLines w:val="0"/>
        <w:spacing w:before="0" w:after="240" w:line="240" w:lineRule="auto"/>
        <w:rPr>
          <w:rFonts w:ascii="Times New Roman" w:hAnsi="Times New Roman" w:cs="Times New Roman"/>
          <w:color w:val="auto"/>
          <w:sz w:val="24"/>
          <w:szCs w:val="24"/>
        </w:rPr>
      </w:pPr>
      <w:r w:rsidRPr="003E0DEB">
        <w:rPr>
          <w:rFonts w:ascii="Times New Roman" w:hAnsi="Times New Roman" w:cs="Times New Roman"/>
          <w:color w:val="auto"/>
          <w:sz w:val="24"/>
          <w:szCs w:val="24"/>
        </w:rPr>
        <w:t xml:space="preserve">Current Zoning District: </w:t>
      </w:r>
      <w:r w:rsidR="009469CA">
        <w:rPr>
          <w:rFonts w:ascii="Times New Roman" w:hAnsi="Times New Roman" w:cs="Times New Roman"/>
          <w:color w:val="auto"/>
          <w:sz w:val="24"/>
          <w:szCs w:val="24"/>
        </w:rPr>
        <w:t>R</w:t>
      </w:r>
      <w:r w:rsidR="00645989">
        <w:rPr>
          <w:rFonts w:ascii="Times New Roman" w:hAnsi="Times New Roman" w:cs="Times New Roman"/>
          <w:color w:val="auto"/>
          <w:sz w:val="24"/>
          <w:szCs w:val="24"/>
        </w:rPr>
        <w:t>R-Acre</w:t>
      </w:r>
    </w:p>
    <w:p w14:paraId="61D774FC" w14:textId="77777777" w:rsidR="004C0A16" w:rsidRPr="003E0DEB" w:rsidRDefault="002E1E9E" w:rsidP="00D15BCF">
      <w:pPr>
        <w:pStyle w:val="Heading2"/>
        <w:keepNext w:val="0"/>
        <w:keepLines w:val="0"/>
        <w:spacing w:before="0" w:after="240" w:line="240" w:lineRule="auto"/>
        <w:rPr>
          <w:rFonts w:ascii="Times New Roman" w:hAnsi="Times New Roman" w:cs="Times New Roman"/>
          <w:color w:val="auto"/>
          <w:sz w:val="24"/>
          <w:szCs w:val="24"/>
        </w:rPr>
      </w:pPr>
      <w:r w:rsidRPr="003E0DEB">
        <w:rPr>
          <w:rFonts w:ascii="Times New Roman" w:hAnsi="Times New Roman" w:cs="Times New Roman"/>
          <w:color w:val="auto"/>
          <w:sz w:val="24"/>
          <w:szCs w:val="24"/>
        </w:rPr>
        <w:t xml:space="preserve">Requested Zoning District: </w:t>
      </w:r>
      <w:r w:rsidR="00D72D21" w:rsidRPr="003E0DEB">
        <w:rPr>
          <w:rFonts w:ascii="Times New Roman" w:hAnsi="Times New Roman" w:cs="Times New Roman"/>
          <w:color w:val="auto"/>
          <w:sz w:val="24"/>
          <w:szCs w:val="24"/>
        </w:rPr>
        <w:t>PUD</w:t>
      </w:r>
    </w:p>
    <w:p w14:paraId="4779E686" w14:textId="389F271C" w:rsidR="004C0A16" w:rsidRPr="003E0DEB" w:rsidRDefault="00D72D21" w:rsidP="00D15BCF">
      <w:pPr>
        <w:pStyle w:val="Heading2"/>
        <w:keepNext w:val="0"/>
        <w:keepLines w:val="0"/>
        <w:spacing w:before="0" w:after="240" w:line="240" w:lineRule="auto"/>
        <w:rPr>
          <w:rFonts w:ascii="Times New Roman" w:hAnsi="Times New Roman" w:cs="Times New Roman"/>
          <w:color w:val="auto"/>
          <w:sz w:val="24"/>
          <w:szCs w:val="24"/>
        </w:rPr>
      </w:pPr>
      <w:r w:rsidRPr="003E0DEB">
        <w:rPr>
          <w:rFonts w:ascii="Times New Roman" w:hAnsi="Times New Roman" w:cs="Times New Roman"/>
          <w:color w:val="auto"/>
          <w:sz w:val="24"/>
          <w:szCs w:val="24"/>
        </w:rPr>
        <w:t xml:space="preserve">RE #: </w:t>
      </w:r>
      <w:r w:rsidR="00645989" w:rsidRPr="00645989">
        <w:rPr>
          <w:rFonts w:ascii="Times New Roman" w:hAnsi="Times New Roman" w:cs="Times New Roman"/>
          <w:color w:val="auto"/>
          <w:sz w:val="24"/>
          <w:szCs w:val="24"/>
        </w:rPr>
        <w:t>158194-0040, 158195-0000, 158198-0020, 158204-0000, 158204-0030, 158204-0020, 158204-1000</w:t>
      </w:r>
    </w:p>
    <w:p w14:paraId="1DD3B46C" w14:textId="27E2642F" w:rsidR="00584688" w:rsidRPr="003E0DEB" w:rsidRDefault="00D72D21" w:rsidP="00584688">
      <w:pPr>
        <w:pStyle w:val="Heading2"/>
        <w:keepNext w:val="0"/>
        <w:keepLines w:val="0"/>
        <w:spacing w:before="0" w:after="240" w:line="240" w:lineRule="auto"/>
        <w:rPr>
          <w:rFonts w:ascii="Times New Roman" w:hAnsi="Times New Roman" w:cs="Times New Roman"/>
          <w:color w:val="auto"/>
          <w:sz w:val="24"/>
          <w:szCs w:val="24"/>
          <w:u w:val="single"/>
        </w:rPr>
      </w:pPr>
      <w:r w:rsidRPr="003E0DEB">
        <w:rPr>
          <w:rFonts w:ascii="Times New Roman" w:hAnsi="Times New Roman" w:cs="Times New Roman"/>
          <w:color w:val="auto"/>
          <w:sz w:val="24"/>
          <w:szCs w:val="24"/>
        </w:rPr>
        <w:t>City Development Number</w:t>
      </w:r>
      <w:r w:rsidR="00C50494" w:rsidRPr="003E0DEB">
        <w:rPr>
          <w:rFonts w:ascii="Times New Roman" w:hAnsi="Times New Roman" w:cs="Times New Roman"/>
          <w:color w:val="auto"/>
          <w:sz w:val="24"/>
          <w:szCs w:val="24"/>
        </w:rPr>
        <w:t>:</w:t>
      </w:r>
      <w:r w:rsidR="00584688" w:rsidRPr="003E0DEB">
        <w:rPr>
          <w:rFonts w:ascii="Times New Roman" w:hAnsi="Times New Roman" w:cs="Times New Roman"/>
          <w:color w:val="auto"/>
          <w:sz w:val="24"/>
          <w:szCs w:val="24"/>
        </w:rPr>
        <w:t xml:space="preserve"> </w:t>
      </w:r>
      <w:r w:rsidR="00584688" w:rsidRPr="003E0DEB">
        <w:rPr>
          <w:rFonts w:ascii="Times New Roman" w:hAnsi="Times New Roman" w:cs="Times New Roman"/>
          <w:color w:val="auto"/>
          <w:sz w:val="24"/>
          <w:szCs w:val="24"/>
          <w:u w:val="single"/>
        </w:rPr>
        <w:tab/>
      </w:r>
      <w:r w:rsidR="00584688" w:rsidRPr="003E0DEB">
        <w:rPr>
          <w:rFonts w:ascii="Times New Roman" w:hAnsi="Times New Roman" w:cs="Times New Roman"/>
          <w:color w:val="auto"/>
          <w:sz w:val="24"/>
          <w:szCs w:val="24"/>
          <w:u w:val="single"/>
        </w:rPr>
        <w:tab/>
      </w:r>
      <w:r w:rsidR="00584688" w:rsidRPr="003E0DEB">
        <w:rPr>
          <w:rFonts w:ascii="Times New Roman" w:hAnsi="Times New Roman" w:cs="Times New Roman"/>
          <w:color w:val="auto"/>
          <w:sz w:val="24"/>
          <w:szCs w:val="24"/>
          <w:u w:val="single"/>
        </w:rPr>
        <w:tab/>
      </w:r>
    </w:p>
    <w:p w14:paraId="01A50F59" w14:textId="2FCB471C" w:rsidR="003E0DEB" w:rsidRPr="003E0DEB" w:rsidRDefault="00584688" w:rsidP="003E0DEB">
      <w:pPr>
        <w:pStyle w:val="Heading2"/>
        <w:spacing w:before="0" w:line="240" w:lineRule="auto"/>
        <w:rPr>
          <w:rFonts w:ascii="Times New Roman" w:hAnsi="Times New Roman" w:cs="Times New Roman"/>
          <w:color w:val="auto"/>
          <w:sz w:val="24"/>
          <w:szCs w:val="24"/>
        </w:rPr>
      </w:pPr>
      <w:r w:rsidRPr="003E0DEB">
        <w:rPr>
          <w:rFonts w:ascii="Times New Roman" w:hAnsi="Times New Roman" w:cs="Times New Roman"/>
          <w:color w:val="auto"/>
          <w:sz w:val="24"/>
          <w:szCs w:val="24"/>
        </w:rPr>
        <w:t>Project Architect/Planner:</w:t>
      </w:r>
      <w:r w:rsidR="003E0DEB" w:rsidRPr="003E0DEB">
        <w:rPr>
          <w:rFonts w:ascii="Times New Roman" w:hAnsi="Times New Roman" w:cs="Times New Roman"/>
          <w:color w:val="auto"/>
          <w:sz w:val="24"/>
          <w:szCs w:val="24"/>
        </w:rPr>
        <w:t xml:space="preserve"> N/A</w:t>
      </w:r>
    </w:p>
    <w:p w14:paraId="0A3399B0" w14:textId="77777777" w:rsidR="003E0DEB" w:rsidRPr="003E0DEB" w:rsidRDefault="003E0DEB" w:rsidP="003E0DEB">
      <w:pPr>
        <w:spacing w:after="0"/>
        <w:rPr>
          <w:sz w:val="24"/>
          <w:szCs w:val="24"/>
        </w:rPr>
      </w:pPr>
    </w:p>
    <w:p w14:paraId="1077672A" w14:textId="77777777" w:rsidR="003E0DEB" w:rsidRPr="003E0DEB" w:rsidRDefault="00584688" w:rsidP="003E0DEB">
      <w:pPr>
        <w:pStyle w:val="Heading2"/>
        <w:spacing w:before="0" w:line="240" w:lineRule="auto"/>
        <w:rPr>
          <w:rFonts w:ascii="Times New Roman" w:hAnsi="Times New Roman" w:cs="Times New Roman"/>
          <w:color w:val="auto"/>
          <w:sz w:val="24"/>
          <w:szCs w:val="24"/>
        </w:rPr>
      </w:pPr>
      <w:r w:rsidRPr="003E0DEB">
        <w:rPr>
          <w:rFonts w:ascii="Times New Roman" w:hAnsi="Times New Roman" w:cs="Times New Roman"/>
          <w:color w:val="auto"/>
          <w:sz w:val="24"/>
          <w:szCs w:val="24"/>
        </w:rPr>
        <w:t>Project Engineer:</w:t>
      </w:r>
    </w:p>
    <w:p w14:paraId="30C1AE36" w14:textId="787D4854" w:rsidR="003E0DEB" w:rsidRPr="003E0DEB" w:rsidRDefault="00F13AF8" w:rsidP="00CF1D34">
      <w:pPr>
        <w:spacing w:after="0"/>
        <w:ind w:left="1440" w:firstLine="0"/>
        <w:rPr>
          <w:sz w:val="24"/>
          <w:szCs w:val="24"/>
        </w:rPr>
      </w:pPr>
      <w:r>
        <w:rPr>
          <w:sz w:val="24"/>
          <w:szCs w:val="24"/>
        </w:rPr>
        <w:t>England</w:t>
      </w:r>
      <w:r w:rsidR="007C6778">
        <w:rPr>
          <w:sz w:val="24"/>
          <w:szCs w:val="24"/>
        </w:rPr>
        <w:t>-</w:t>
      </w:r>
      <w:proofErr w:type="spellStart"/>
      <w:r>
        <w:rPr>
          <w:sz w:val="24"/>
          <w:szCs w:val="24"/>
        </w:rPr>
        <w:t>T</w:t>
      </w:r>
      <w:r w:rsidR="007C6778">
        <w:rPr>
          <w:sz w:val="24"/>
          <w:szCs w:val="24"/>
        </w:rPr>
        <w:t>h</w:t>
      </w:r>
      <w:r>
        <w:rPr>
          <w:sz w:val="24"/>
          <w:szCs w:val="24"/>
        </w:rPr>
        <w:t>ims</w:t>
      </w:r>
      <w:proofErr w:type="spellEnd"/>
      <w:r>
        <w:rPr>
          <w:sz w:val="24"/>
          <w:szCs w:val="24"/>
        </w:rPr>
        <w:t xml:space="preserve"> &amp; Miller</w:t>
      </w:r>
      <w:r w:rsidR="007C6778">
        <w:rPr>
          <w:sz w:val="24"/>
          <w:szCs w:val="24"/>
        </w:rPr>
        <w:t>, Inc.</w:t>
      </w:r>
    </w:p>
    <w:p w14:paraId="30B4718F" w14:textId="77777777" w:rsidR="003E0DEB" w:rsidRPr="003E0DEB" w:rsidRDefault="003E0DEB" w:rsidP="003E0DEB">
      <w:pPr>
        <w:spacing w:after="0" w:line="240" w:lineRule="auto"/>
        <w:rPr>
          <w:sz w:val="24"/>
          <w:szCs w:val="24"/>
        </w:rPr>
      </w:pPr>
    </w:p>
    <w:p w14:paraId="726AB032" w14:textId="74BA3C66" w:rsidR="00584688" w:rsidRPr="003E0DEB" w:rsidRDefault="00584688" w:rsidP="003E0DEB">
      <w:pPr>
        <w:pStyle w:val="Heading2"/>
        <w:spacing w:before="0" w:line="240" w:lineRule="auto"/>
        <w:rPr>
          <w:rFonts w:ascii="Times New Roman" w:hAnsi="Times New Roman" w:cs="Times New Roman"/>
          <w:color w:val="auto"/>
          <w:sz w:val="24"/>
          <w:szCs w:val="24"/>
        </w:rPr>
      </w:pPr>
      <w:r w:rsidRPr="003E0DEB">
        <w:rPr>
          <w:rFonts w:ascii="Times New Roman" w:hAnsi="Times New Roman" w:cs="Times New Roman"/>
          <w:color w:val="auto"/>
          <w:sz w:val="24"/>
          <w:szCs w:val="24"/>
        </w:rPr>
        <w:t>Project Developer:</w:t>
      </w:r>
    </w:p>
    <w:p w14:paraId="27AC1170" w14:textId="0CBB6387" w:rsidR="003E0DEB" w:rsidRPr="003E0DEB" w:rsidRDefault="003E0DEB" w:rsidP="003E0DEB">
      <w:pPr>
        <w:spacing w:after="0"/>
        <w:ind w:left="1440" w:firstLine="0"/>
        <w:rPr>
          <w:sz w:val="24"/>
          <w:szCs w:val="24"/>
        </w:rPr>
      </w:pPr>
      <w:r w:rsidRPr="003E0DEB">
        <w:rPr>
          <w:sz w:val="24"/>
          <w:szCs w:val="24"/>
        </w:rPr>
        <w:t>H. Smith, Inc.</w:t>
      </w:r>
    </w:p>
    <w:p w14:paraId="0BE5D749" w14:textId="421C3181" w:rsidR="003E0DEB" w:rsidRPr="003E0DEB" w:rsidRDefault="003E0DEB" w:rsidP="003E0DEB">
      <w:pPr>
        <w:spacing w:after="0"/>
        <w:ind w:left="1440" w:firstLine="0"/>
        <w:rPr>
          <w:sz w:val="24"/>
          <w:szCs w:val="24"/>
        </w:rPr>
      </w:pPr>
      <w:r w:rsidRPr="003E0DEB">
        <w:rPr>
          <w:sz w:val="24"/>
          <w:szCs w:val="24"/>
        </w:rPr>
        <w:t>3741 San Jose Place, Suite 7</w:t>
      </w:r>
    </w:p>
    <w:p w14:paraId="4EA3F8B4" w14:textId="7ECAAA16" w:rsidR="003E0DEB" w:rsidRPr="003E0DEB" w:rsidRDefault="003E0DEB" w:rsidP="003E0DEB">
      <w:pPr>
        <w:spacing w:after="0"/>
        <w:ind w:left="1440" w:firstLine="0"/>
        <w:rPr>
          <w:sz w:val="24"/>
          <w:szCs w:val="24"/>
        </w:rPr>
      </w:pPr>
      <w:r w:rsidRPr="003E0DEB">
        <w:rPr>
          <w:sz w:val="24"/>
          <w:szCs w:val="24"/>
        </w:rPr>
        <w:t>Jacksonville, FL 32257</w:t>
      </w:r>
    </w:p>
    <w:p w14:paraId="3FEC189C" w14:textId="77777777" w:rsidR="003E0DEB" w:rsidRPr="003E0DEB" w:rsidRDefault="003E0DEB" w:rsidP="003E0DEB">
      <w:pPr>
        <w:spacing w:after="0"/>
        <w:rPr>
          <w:sz w:val="24"/>
          <w:szCs w:val="24"/>
        </w:rPr>
      </w:pPr>
    </w:p>
    <w:p w14:paraId="2501A4E3" w14:textId="500B5340" w:rsidR="00C50494" w:rsidRPr="003E0DEB" w:rsidRDefault="00C50494" w:rsidP="00D15BCF">
      <w:pPr>
        <w:pStyle w:val="Heading1"/>
        <w:keepNext w:val="0"/>
        <w:keepLines w:val="0"/>
        <w:spacing w:after="240" w:line="240" w:lineRule="auto"/>
        <w:jc w:val="left"/>
        <w:rPr>
          <w:color w:val="auto"/>
          <w:sz w:val="24"/>
          <w:szCs w:val="24"/>
        </w:rPr>
      </w:pPr>
      <w:r w:rsidRPr="003E0DEB">
        <w:rPr>
          <w:color w:val="auto"/>
          <w:sz w:val="24"/>
          <w:szCs w:val="24"/>
        </w:rPr>
        <w:t>SUMMARY DESCRIPTION OF THE PLAN</w:t>
      </w:r>
    </w:p>
    <w:p w14:paraId="14A2797F" w14:textId="2ADEA715" w:rsidR="00676CD4" w:rsidRDefault="002E1E9E" w:rsidP="00D15BCF">
      <w:pPr>
        <w:spacing w:after="240" w:line="240" w:lineRule="auto"/>
        <w:ind w:left="9" w:right="15" w:firstLine="724"/>
        <w:rPr>
          <w:color w:val="auto"/>
          <w:sz w:val="24"/>
          <w:szCs w:val="24"/>
        </w:rPr>
      </w:pPr>
      <w:r w:rsidRPr="003E0DEB">
        <w:rPr>
          <w:noProof/>
          <w:color w:val="auto"/>
          <w:sz w:val="24"/>
          <w:szCs w:val="24"/>
        </w:rPr>
        <w:drawing>
          <wp:anchor distT="0" distB="0" distL="114300" distR="114300" simplePos="0" relativeHeight="251683840" behindDoc="0" locked="0" layoutInCell="1" allowOverlap="0" wp14:anchorId="14A279FE" wp14:editId="5A2F56E9">
            <wp:simplePos x="0" y="0"/>
            <wp:positionH relativeFrom="page">
              <wp:posOffset>219461</wp:posOffset>
            </wp:positionH>
            <wp:positionV relativeFrom="page">
              <wp:posOffset>10020137</wp:posOffset>
            </wp:positionV>
            <wp:extent cx="7094656" cy="9306"/>
            <wp:effectExtent l="0" t="0" r="0" b="0"/>
            <wp:wrapTopAndBottom/>
            <wp:docPr id="3554" name="Picture 3554"/>
            <wp:cNvGraphicFramePr/>
            <a:graphic xmlns:a="http://schemas.openxmlformats.org/drawingml/2006/main">
              <a:graphicData uri="http://schemas.openxmlformats.org/drawingml/2006/picture">
                <pic:pic xmlns:pic="http://schemas.openxmlformats.org/drawingml/2006/picture">
                  <pic:nvPicPr>
                    <pic:cNvPr id="3554" name="Picture 3554"/>
                    <pic:cNvPicPr/>
                  </pic:nvPicPr>
                  <pic:blipFill>
                    <a:blip r:embed="rId7"/>
                    <a:stretch>
                      <a:fillRect/>
                    </a:stretch>
                  </pic:blipFill>
                  <pic:spPr>
                    <a:xfrm>
                      <a:off x="0" y="0"/>
                      <a:ext cx="7094656" cy="9306"/>
                    </a:xfrm>
                    <a:prstGeom prst="rect">
                      <a:avLst/>
                    </a:prstGeom>
                  </pic:spPr>
                </pic:pic>
              </a:graphicData>
            </a:graphic>
          </wp:anchor>
        </w:drawing>
      </w:r>
      <w:r w:rsidRPr="003E0DEB">
        <w:rPr>
          <w:color w:val="auto"/>
          <w:sz w:val="24"/>
          <w:szCs w:val="24"/>
        </w:rPr>
        <w:t xml:space="preserve">The Applicant proposes to rezone approximately </w:t>
      </w:r>
      <w:r w:rsidR="00CF71FD">
        <w:rPr>
          <w:color w:val="auto"/>
          <w:sz w:val="24"/>
          <w:szCs w:val="24"/>
        </w:rPr>
        <w:t>24</w:t>
      </w:r>
      <w:r w:rsidR="00A051F0">
        <w:rPr>
          <w:color w:val="auto"/>
          <w:sz w:val="24"/>
          <w:szCs w:val="24"/>
        </w:rPr>
        <w:t>.22</w:t>
      </w:r>
      <w:r w:rsidR="00C50494" w:rsidRPr="003E0DEB">
        <w:rPr>
          <w:color w:val="auto"/>
          <w:sz w:val="24"/>
          <w:szCs w:val="24"/>
        </w:rPr>
        <w:t>±</w:t>
      </w:r>
      <w:r w:rsidRPr="003E0DEB">
        <w:rPr>
          <w:color w:val="auto"/>
          <w:sz w:val="24"/>
          <w:szCs w:val="24"/>
        </w:rPr>
        <w:t xml:space="preserve"> </w:t>
      </w:r>
      <w:r w:rsidR="00D72D21" w:rsidRPr="003E0DEB">
        <w:rPr>
          <w:color w:val="auto"/>
          <w:sz w:val="24"/>
          <w:szCs w:val="24"/>
        </w:rPr>
        <w:t xml:space="preserve">acres </w:t>
      </w:r>
      <w:r w:rsidRPr="003E0DEB">
        <w:rPr>
          <w:color w:val="auto"/>
          <w:sz w:val="24"/>
          <w:szCs w:val="24"/>
        </w:rPr>
        <w:t xml:space="preserve">of property from </w:t>
      </w:r>
      <w:r w:rsidR="009469CA">
        <w:rPr>
          <w:color w:val="auto"/>
          <w:sz w:val="24"/>
          <w:szCs w:val="24"/>
        </w:rPr>
        <w:t xml:space="preserve">Residential </w:t>
      </w:r>
      <w:r w:rsidR="00C3718C">
        <w:rPr>
          <w:color w:val="auto"/>
          <w:sz w:val="24"/>
          <w:szCs w:val="24"/>
        </w:rPr>
        <w:t>Rural-Acre</w:t>
      </w:r>
      <w:r w:rsidR="00D90EEA">
        <w:rPr>
          <w:color w:val="auto"/>
          <w:sz w:val="24"/>
          <w:szCs w:val="24"/>
        </w:rPr>
        <w:t xml:space="preserve"> (R</w:t>
      </w:r>
      <w:r w:rsidR="009A29AA">
        <w:rPr>
          <w:color w:val="auto"/>
          <w:sz w:val="24"/>
          <w:szCs w:val="24"/>
        </w:rPr>
        <w:t>R</w:t>
      </w:r>
      <w:r w:rsidR="00D90EEA">
        <w:rPr>
          <w:color w:val="auto"/>
          <w:sz w:val="24"/>
          <w:szCs w:val="24"/>
        </w:rPr>
        <w:t>-A</w:t>
      </w:r>
      <w:r w:rsidR="00C3718C">
        <w:rPr>
          <w:color w:val="auto"/>
          <w:sz w:val="24"/>
          <w:szCs w:val="24"/>
        </w:rPr>
        <w:t>cre</w:t>
      </w:r>
      <w:r w:rsidR="00D90EEA">
        <w:rPr>
          <w:color w:val="auto"/>
          <w:sz w:val="24"/>
          <w:szCs w:val="24"/>
        </w:rPr>
        <w:t>)</w:t>
      </w:r>
      <w:r w:rsidR="00BE1DCE" w:rsidRPr="003E0DEB">
        <w:rPr>
          <w:color w:val="auto"/>
          <w:sz w:val="24"/>
          <w:szCs w:val="24"/>
        </w:rPr>
        <w:t xml:space="preserve"> </w:t>
      </w:r>
      <w:r w:rsidRPr="003E0DEB">
        <w:rPr>
          <w:color w:val="auto"/>
          <w:sz w:val="24"/>
          <w:szCs w:val="24"/>
        </w:rPr>
        <w:t>to Planned Unit Development (PUD)</w:t>
      </w:r>
      <w:r w:rsidR="00142023">
        <w:rPr>
          <w:color w:val="auto"/>
          <w:sz w:val="24"/>
          <w:szCs w:val="24"/>
        </w:rPr>
        <w:t xml:space="preserve">. </w:t>
      </w:r>
      <w:r w:rsidR="00612609">
        <w:rPr>
          <w:color w:val="auto"/>
          <w:sz w:val="24"/>
          <w:szCs w:val="24"/>
        </w:rPr>
        <w:t xml:space="preserve">A separate zoning application </w:t>
      </w:r>
      <w:r w:rsidR="00757BF1">
        <w:rPr>
          <w:color w:val="auto"/>
          <w:sz w:val="24"/>
          <w:szCs w:val="24"/>
        </w:rPr>
        <w:t xml:space="preserve">has also been submitted to rezone </w:t>
      </w:r>
      <w:r w:rsidR="00E63E4E">
        <w:rPr>
          <w:color w:val="auto"/>
          <w:sz w:val="24"/>
          <w:szCs w:val="24"/>
        </w:rPr>
        <w:t xml:space="preserve">16.42 acres </w:t>
      </w:r>
      <w:r w:rsidR="009A29AA">
        <w:rPr>
          <w:color w:val="auto"/>
          <w:sz w:val="24"/>
          <w:szCs w:val="24"/>
        </w:rPr>
        <w:t xml:space="preserve">of property from </w:t>
      </w:r>
      <w:r w:rsidR="0086315B">
        <w:rPr>
          <w:color w:val="auto"/>
          <w:sz w:val="24"/>
          <w:szCs w:val="24"/>
        </w:rPr>
        <w:t xml:space="preserve">RR-Acre </w:t>
      </w:r>
      <w:r w:rsidR="005D77E8">
        <w:rPr>
          <w:color w:val="auto"/>
          <w:sz w:val="24"/>
          <w:szCs w:val="24"/>
        </w:rPr>
        <w:t>to Conservation (CSV)</w:t>
      </w:r>
      <w:r w:rsidR="00142023">
        <w:rPr>
          <w:color w:val="auto"/>
          <w:sz w:val="24"/>
          <w:szCs w:val="24"/>
        </w:rPr>
        <w:t xml:space="preserve">. </w:t>
      </w:r>
      <w:r w:rsidRPr="003E0DEB">
        <w:rPr>
          <w:color w:val="auto"/>
          <w:sz w:val="24"/>
          <w:szCs w:val="24"/>
        </w:rPr>
        <w:t>A conceptual site plan of the</w:t>
      </w:r>
      <w:r w:rsidRPr="00D23A25">
        <w:rPr>
          <w:color w:val="auto"/>
          <w:sz w:val="24"/>
          <w:szCs w:val="24"/>
        </w:rPr>
        <w:t xml:space="preserve"> proposed development is attached as Exhibit </w:t>
      </w:r>
      <w:r w:rsidR="00D23A25">
        <w:rPr>
          <w:color w:val="auto"/>
          <w:sz w:val="24"/>
          <w:szCs w:val="24"/>
        </w:rPr>
        <w:t>“</w:t>
      </w:r>
      <w:r w:rsidR="00C50494" w:rsidRPr="00D23A25">
        <w:rPr>
          <w:color w:val="auto"/>
          <w:sz w:val="24"/>
          <w:szCs w:val="24"/>
        </w:rPr>
        <w:t>E</w:t>
      </w:r>
      <w:r w:rsidR="00D23A25">
        <w:rPr>
          <w:color w:val="auto"/>
          <w:sz w:val="24"/>
          <w:szCs w:val="24"/>
        </w:rPr>
        <w:t>”</w:t>
      </w:r>
      <w:r w:rsidRPr="00D23A25">
        <w:rPr>
          <w:color w:val="auto"/>
          <w:sz w:val="24"/>
          <w:szCs w:val="24"/>
        </w:rPr>
        <w:t xml:space="preserve"> to this application (the </w:t>
      </w:r>
      <w:r w:rsidR="00D23A25">
        <w:rPr>
          <w:color w:val="auto"/>
          <w:sz w:val="24"/>
          <w:szCs w:val="24"/>
        </w:rPr>
        <w:t>“</w:t>
      </w:r>
      <w:r w:rsidRPr="00D23A25">
        <w:rPr>
          <w:color w:val="auto"/>
          <w:sz w:val="24"/>
          <w:szCs w:val="24"/>
        </w:rPr>
        <w:t>Site Plan</w:t>
      </w:r>
      <w:r w:rsidR="00D23A25">
        <w:rPr>
          <w:color w:val="auto"/>
          <w:sz w:val="24"/>
          <w:szCs w:val="24"/>
        </w:rPr>
        <w:t>”</w:t>
      </w:r>
      <w:r w:rsidRPr="00D23A25">
        <w:rPr>
          <w:color w:val="auto"/>
          <w:sz w:val="24"/>
          <w:szCs w:val="24"/>
        </w:rPr>
        <w:t>)</w:t>
      </w:r>
      <w:r w:rsidR="00142023">
        <w:rPr>
          <w:color w:val="auto"/>
          <w:sz w:val="24"/>
          <w:szCs w:val="24"/>
        </w:rPr>
        <w:t xml:space="preserve">. </w:t>
      </w:r>
      <w:r w:rsidRPr="00D23A25">
        <w:rPr>
          <w:color w:val="auto"/>
          <w:sz w:val="24"/>
          <w:szCs w:val="24"/>
        </w:rPr>
        <w:t>The proposed PUD rezoning permits the</w:t>
      </w:r>
      <w:r w:rsidR="003A2434">
        <w:rPr>
          <w:color w:val="auto"/>
          <w:sz w:val="24"/>
          <w:szCs w:val="24"/>
        </w:rPr>
        <w:t xml:space="preserve"> Property to be developed as a </w:t>
      </w:r>
      <w:r w:rsidRPr="00D23A25">
        <w:rPr>
          <w:color w:val="auto"/>
          <w:sz w:val="24"/>
          <w:szCs w:val="24"/>
        </w:rPr>
        <w:t>residential community cons</w:t>
      </w:r>
      <w:r w:rsidR="00BE1DCE">
        <w:rPr>
          <w:color w:val="auto"/>
          <w:sz w:val="24"/>
          <w:szCs w:val="24"/>
        </w:rPr>
        <w:t xml:space="preserve">isting of up to </w:t>
      </w:r>
      <w:r w:rsidR="00F63D33">
        <w:rPr>
          <w:color w:val="auto"/>
          <w:sz w:val="24"/>
          <w:szCs w:val="24"/>
        </w:rPr>
        <w:t>fifty-six</w:t>
      </w:r>
      <w:r w:rsidR="00BE1DCE">
        <w:rPr>
          <w:color w:val="auto"/>
          <w:sz w:val="24"/>
          <w:szCs w:val="24"/>
        </w:rPr>
        <w:t xml:space="preserve"> (</w:t>
      </w:r>
      <w:r w:rsidR="00F63D33">
        <w:rPr>
          <w:color w:val="auto"/>
          <w:sz w:val="24"/>
          <w:szCs w:val="24"/>
        </w:rPr>
        <w:t>56</w:t>
      </w:r>
      <w:r w:rsidR="00C50494" w:rsidRPr="00D23A25">
        <w:rPr>
          <w:color w:val="auto"/>
          <w:sz w:val="24"/>
          <w:szCs w:val="24"/>
        </w:rPr>
        <w:t>) single family detached homes.</w:t>
      </w:r>
    </w:p>
    <w:p w14:paraId="04841427" w14:textId="7BCB0A64" w:rsidR="001E743C" w:rsidRPr="00D23A25" w:rsidRDefault="001E743C" w:rsidP="00D15BCF">
      <w:pPr>
        <w:spacing w:after="240" w:line="240" w:lineRule="auto"/>
        <w:ind w:left="9" w:right="15" w:firstLine="724"/>
        <w:rPr>
          <w:color w:val="auto"/>
          <w:sz w:val="24"/>
          <w:szCs w:val="24"/>
        </w:rPr>
      </w:pPr>
      <w:r>
        <w:rPr>
          <w:color w:val="auto"/>
          <w:sz w:val="24"/>
          <w:szCs w:val="24"/>
        </w:rPr>
        <w:t xml:space="preserve">The proposed PUD differs from the usual application of the Zoning Code for </w:t>
      </w:r>
      <w:r w:rsidR="00252C48">
        <w:rPr>
          <w:color w:val="auto"/>
          <w:sz w:val="24"/>
          <w:szCs w:val="24"/>
        </w:rPr>
        <w:t>RLD-</w:t>
      </w:r>
      <w:r w:rsidR="00BA752E">
        <w:rPr>
          <w:color w:val="auto"/>
          <w:sz w:val="24"/>
          <w:szCs w:val="24"/>
        </w:rPr>
        <w:t>80</w:t>
      </w:r>
      <w:r w:rsidR="00252C48">
        <w:rPr>
          <w:color w:val="auto"/>
          <w:sz w:val="24"/>
          <w:szCs w:val="24"/>
        </w:rPr>
        <w:t xml:space="preserve"> by </w:t>
      </w:r>
      <w:r w:rsidR="00FD6E05">
        <w:rPr>
          <w:color w:val="auto"/>
          <w:sz w:val="24"/>
          <w:szCs w:val="24"/>
        </w:rPr>
        <w:t xml:space="preserve">providing additional buffers to the existing </w:t>
      </w:r>
      <w:r w:rsidR="00A7147D">
        <w:rPr>
          <w:color w:val="auto"/>
          <w:sz w:val="24"/>
          <w:szCs w:val="24"/>
        </w:rPr>
        <w:t xml:space="preserve">single-family </w:t>
      </w:r>
      <w:r w:rsidR="003E4EA6">
        <w:rPr>
          <w:color w:val="auto"/>
          <w:sz w:val="24"/>
          <w:szCs w:val="24"/>
        </w:rPr>
        <w:t xml:space="preserve">homes and </w:t>
      </w:r>
      <w:r w:rsidR="00A7147D">
        <w:rPr>
          <w:color w:val="auto"/>
          <w:sz w:val="24"/>
          <w:szCs w:val="24"/>
        </w:rPr>
        <w:t>developmen</w:t>
      </w:r>
      <w:r w:rsidR="003E4EA6">
        <w:rPr>
          <w:color w:val="auto"/>
          <w:sz w:val="24"/>
          <w:szCs w:val="24"/>
        </w:rPr>
        <w:t>ts</w:t>
      </w:r>
      <w:r w:rsidR="00F06C3A">
        <w:rPr>
          <w:color w:val="auto"/>
          <w:sz w:val="24"/>
          <w:szCs w:val="24"/>
        </w:rPr>
        <w:t xml:space="preserve">. </w:t>
      </w:r>
      <w:r w:rsidR="00252C48">
        <w:rPr>
          <w:color w:val="auto"/>
          <w:sz w:val="24"/>
          <w:szCs w:val="24"/>
        </w:rPr>
        <w:t xml:space="preserve">The lot width, size, other </w:t>
      </w:r>
      <w:proofErr w:type="gramStart"/>
      <w:r w:rsidR="00252C48">
        <w:rPr>
          <w:color w:val="auto"/>
          <w:sz w:val="24"/>
          <w:szCs w:val="24"/>
        </w:rPr>
        <w:t>setbacks</w:t>
      </w:r>
      <w:proofErr w:type="gramEnd"/>
      <w:r w:rsidR="00252C48">
        <w:rPr>
          <w:color w:val="auto"/>
          <w:sz w:val="24"/>
          <w:szCs w:val="24"/>
        </w:rPr>
        <w:t xml:space="preserve"> and lot coverage are all the same as would be allowed under comparable trad</w:t>
      </w:r>
      <w:r w:rsidR="003A2434">
        <w:rPr>
          <w:color w:val="auto"/>
          <w:sz w:val="24"/>
          <w:szCs w:val="24"/>
        </w:rPr>
        <w:t>itional RLD zoning distric</w:t>
      </w:r>
      <w:r w:rsidR="00252C48">
        <w:rPr>
          <w:color w:val="auto"/>
          <w:sz w:val="24"/>
          <w:szCs w:val="24"/>
        </w:rPr>
        <w:t>ts.</w:t>
      </w:r>
    </w:p>
    <w:p w14:paraId="14A27980" w14:textId="573AC7FD" w:rsidR="00676CD4" w:rsidRPr="00D23A25" w:rsidRDefault="002E1E9E" w:rsidP="00D15BCF">
      <w:pPr>
        <w:spacing w:after="240" w:line="240" w:lineRule="auto"/>
        <w:ind w:left="6" w:right="15" w:firstLine="727"/>
        <w:rPr>
          <w:color w:val="auto"/>
          <w:sz w:val="24"/>
          <w:szCs w:val="24"/>
        </w:rPr>
      </w:pPr>
      <w:r w:rsidRPr="00D23A25">
        <w:rPr>
          <w:color w:val="auto"/>
          <w:sz w:val="24"/>
          <w:szCs w:val="24"/>
        </w:rPr>
        <w:lastRenderedPageBreak/>
        <w:t xml:space="preserve">The subject property (the </w:t>
      </w:r>
      <w:r w:rsidR="00D23A25">
        <w:rPr>
          <w:color w:val="auto"/>
          <w:sz w:val="24"/>
          <w:szCs w:val="24"/>
        </w:rPr>
        <w:t>“</w:t>
      </w:r>
      <w:r w:rsidRPr="00D23A25">
        <w:rPr>
          <w:color w:val="auto"/>
          <w:sz w:val="24"/>
          <w:szCs w:val="24"/>
        </w:rPr>
        <w:t>Property</w:t>
      </w:r>
      <w:r w:rsidR="00D23A25">
        <w:rPr>
          <w:color w:val="auto"/>
          <w:sz w:val="24"/>
          <w:szCs w:val="24"/>
        </w:rPr>
        <w:t>”</w:t>
      </w:r>
      <w:r w:rsidRPr="00D23A25">
        <w:rPr>
          <w:color w:val="auto"/>
          <w:sz w:val="24"/>
          <w:szCs w:val="24"/>
        </w:rPr>
        <w:t>) is currently owned by</w:t>
      </w:r>
      <w:r w:rsidR="00584688">
        <w:rPr>
          <w:color w:val="auto"/>
          <w:sz w:val="24"/>
          <w:szCs w:val="24"/>
        </w:rPr>
        <w:t xml:space="preserve"> </w:t>
      </w:r>
      <w:r w:rsidR="002565DE">
        <w:rPr>
          <w:color w:val="auto"/>
          <w:sz w:val="24"/>
          <w:szCs w:val="24"/>
        </w:rPr>
        <w:t>LINDA L POWELL</w:t>
      </w:r>
      <w:r w:rsidR="006A774D">
        <w:rPr>
          <w:color w:val="auto"/>
          <w:sz w:val="24"/>
          <w:szCs w:val="24"/>
        </w:rPr>
        <w:t xml:space="preserve">, NANCY KATHLEEN POWELL TRUST, </w:t>
      </w:r>
      <w:r w:rsidR="004349AE">
        <w:rPr>
          <w:color w:val="auto"/>
          <w:sz w:val="24"/>
          <w:szCs w:val="24"/>
        </w:rPr>
        <w:t xml:space="preserve">CRAWFORD </w:t>
      </w:r>
      <w:r w:rsidR="007E63E6">
        <w:rPr>
          <w:color w:val="auto"/>
          <w:sz w:val="24"/>
          <w:szCs w:val="24"/>
        </w:rPr>
        <w:t>L JOHNSTON and NANETTE J ROCC</w:t>
      </w:r>
      <w:r w:rsidR="007C7F54">
        <w:rPr>
          <w:color w:val="auto"/>
          <w:sz w:val="24"/>
          <w:szCs w:val="24"/>
        </w:rPr>
        <w:t xml:space="preserve">APRIORE, </w:t>
      </w:r>
      <w:r w:rsidR="003C1EE2">
        <w:rPr>
          <w:color w:val="auto"/>
          <w:sz w:val="24"/>
          <w:szCs w:val="24"/>
        </w:rPr>
        <w:t>CRAWFORD L JOHNSTON TRUST, and NANETTE J ROCCAPRIORE TRUST,</w:t>
      </w:r>
      <w:r w:rsidRPr="00D23A25">
        <w:rPr>
          <w:color w:val="auto"/>
          <w:sz w:val="24"/>
          <w:szCs w:val="24"/>
        </w:rPr>
        <w:t xml:space="preserve"> and is more particularly described in the legal description attached as Exhibit </w:t>
      </w:r>
      <w:r w:rsidR="00D23A25">
        <w:rPr>
          <w:color w:val="auto"/>
          <w:sz w:val="24"/>
          <w:szCs w:val="24"/>
        </w:rPr>
        <w:t>“</w:t>
      </w:r>
      <w:r w:rsidRPr="00D23A25">
        <w:rPr>
          <w:color w:val="auto"/>
          <w:sz w:val="24"/>
          <w:szCs w:val="24"/>
        </w:rPr>
        <w:t>1.</w:t>
      </w:r>
      <w:r w:rsidR="00D23A25">
        <w:rPr>
          <w:color w:val="auto"/>
          <w:sz w:val="24"/>
          <w:szCs w:val="24"/>
        </w:rPr>
        <w:t>”</w:t>
      </w:r>
      <w:r w:rsidRPr="00D23A25">
        <w:rPr>
          <w:color w:val="auto"/>
          <w:sz w:val="24"/>
          <w:szCs w:val="24"/>
        </w:rPr>
        <w:t xml:space="preserve"> The Property is located </w:t>
      </w:r>
      <w:r w:rsidR="009469CA">
        <w:rPr>
          <w:color w:val="auto"/>
          <w:sz w:val="24"/>
          <w:szCs w:val="24"/>
        </w:rPr>
        <w:t xml:space="preserve">on </w:t>
      </w:r>
      <w:r w:rsidR="003C1EE2">
        <w:rPr>
          <w:color w:val="auto"/>
          <w:sz w:val="24"/>
          <w:szCs w:val="24"/>
        </w:rPr>
        <w:t>Aladdin</w:t>
      </w:r>
      <w:r w:rsidR="00CF1D34">
        <w:rPr>
          <w:color w:val="auto"/>
          <w:sz w:val="24"/>
          <w:szCs w:val="24"/>
        </w:rPr>
        <w:t xml:space="preserve"> Road</w:t>
      </w:r>
      <w:r w:rsidRPr="00D23A25">
        <w:rPr>
          <w:color w:val="auto"/>
          <w:sz w:val="24"/>
          <w:szCs w:val="24"/>
        </w:rPr>
        <w:t xml:space="preserve">, as shown on Exhibit </w:t>
      </w:r>
      <w:r w:rsidR="00D23A25">
        <w:rPr>
          <w:color w:val="auto"/>
          <w:sz w:val="24"/>
          <w:szCs w:val="24"/>
        </w:rPr>
        <w:t>“</w:t>
      </w:r>
      <w:r w:rsidRPr="00D23A25">
        <w:rPr>
          <w:color w:val="auto"/>
          <w:sz w:val="24"/>
          <w:szCs w:val="24"/>
        </w:rPr>
        <w:t>K</w:t>
      </w:r>
      <w:r w:rsidR="00D23A25">
        <w:rPr>
          <w:color w:val="auto"/>
          <w:sz w:val="24"/>
          <w:szCs w:val="24"/>
        </w:rPr>
        <w:t>”</w:t>
      </w:r>
      <w:r w:rsidRPr="00D23A25">
        <w:rPr>
          <w:color w:val="auto"/>
          <w:sz w:val="24"/>
          <w:szCs w:val="24"/>
        </w:rPr>
        <w:t>. The land use designatio</w:t>
      </w:r>
      <w:r w:rsidR="00CF1D34">
        <w:rPr>
          <w:color w:val="auto"/>
          <w:sz w:val="24"/>
          <w:szCs w:val="24"/>
        </w:rPr>
        <w:t>n of the Property is LDR</w:t>
      </w:r>
      <w:r w:rsidRPr="00D23A25">
        <w:rPr>
          <w:color w:val="auto"/>
          <w:sz w:val="24"/>
          <w:szCs w:val="24"/>
        </w:rPr>
        <w:t xml:space="preserve"> in the Future Land Use Map in the City's Comprehensive Plan and is undeve</w:t>
      </w:r>
      <w:r w:rsidR="00BE1DCE">
        <w:rPr>
          <w:color w:val="auto"/>
          <w:sz w:val="24"/>
          <w:szCs w:val="24"/>
        </w:rPr>
        <w:t>loped. The gross density</w:t>
      </w:r>
      <w:r w:rsidR="00C266F7">
        <w:rPr>
          <w:color w:val="auto"/>
          <w:sz w:val="24"/>
          <w:szCs w:val="24"/>
        </w:rPr>
        <w:t xml:space="preserve"> (including the CSV portion)</w:t>
      </w:r>
      <w:r w:rsidR="00BE1DCE">
        <w:rPr>
          <w:color w:val="auto"/>
          <w:sz w:val="24"/>
          <w:szCs w:val="24"/>
        </w:rPr>
        <w:t xml:space="preserve"> of </w:t>
      </w:r>
      <w:r w:rsidR="00590944">
        <w:rPr>
          <w:color w:val="auto"/>
          <w:sz w:val="24"/>
          <w:szCs w:val="24"/>
        </w:rPr>
        <w:t>1.4</w:t>
      </w:r>
      <w:r w:rsidR="002464B6">
        <w:rPr>
          <w:color w:val="auto"/>
          <w:sz w:val="24"/>
          <w:szCs w:val="24"/>
        </w:rPr>
        <w:t xml:space="preserve"> units </w:t>
      </w:r>
      <w:r w:rsidRPr="00D23A25">
        <w:rPr>
          <w:color w:val="auto"/>
          <w:sz w:val="24"/>
          <w:szCs w:val="24"/>
        </w:rPr>
        <w:t xml:space="preserve">per acre is consistent with the </w:t>
      </w:r>
      <w:r w:rsidR="005D614A">
        <w:rPr>
          <w:color w:val="auto"/>
          <w:sz w:val="24"/>
          <w:szCs w:val="24"/>
        </w:rPr>
        <w:t>five</w:t>
      </w:r>
      <w:r w:rsidR="002464B6">
        <w:rPr>
          <w:color w:val="auto"/>
          <w:sz w:val="24"/>
          <w:szCs w:val="24"/>
        </w:rPr>
        <w:t xml:space="preserve"> (</w:t>
      </w:r>
      <w:r w:rsidR="005D614A">
        <w:rPr>
          <w:color w:val="auto"/>
          <w:sz w:val="24"/>
          <w:szCs w:val="24"/>
        </w:rPr>
        <w:t>5</w:t>
      </w:r>
      <w:r w:rsidRPr="00D23A25">
        <w:rPr>
          <w:color w:val="auto"/>
          <w:sz w:val="24"/>
          <w:szCs w:val="24"/>
        </w:rPr>
        <w:t>) units per acre currently permitt</w:t>
      </w:r>
      <w:r w:rsidR="00C50494" w:rsidRPr="00D23A25">
        <w:rPr>
          <w:color w:val="auto"/>
          <w:sz w:val="24"/>
          <w:szCs w:val="24"/>
        </w:rPr>
        <w:t>ed under the Comprehensive Plan</w:t>
      </w:r>
      <w:r w:rsidR="005D614A">
        <w:rPr>
          <w:color w:val="auto"/>
          <w:sz w:val="24"/>
          <w:szCs w:val="24"/>
        </w:rPr>
        <w:t>.</w:t>
      </w:r>
    </w:p>
    <w:p w14:paraId="1B01F825" w14:textId="34E1C709" w:rsidR="00AF2F96" w:rsidRDefault="00AF2F96" w:rsidP="00D15BCF">
      <w:pPr>
        <w:spacing w:after="240" w:line="240" w:lineRule="auto"/>
        <w:ind w:left="6" w:right="15" w:firstLine="727"/>
        <w:rPr>
          <w:color w:val="auto"/>
          <w:sz w:val="24"/>
          <w:szCs w:val="24"/>
        </w:rPr>
      </w:pPr>
      <w:r>
        <w:rPr>
          <w:color w:val="auto"/>
          <w:sz w:val="24"/>
          <w:szCs w:val="24"/>
        </w:rPr>
        <w:t>The property currently</w:t>
      </w:r>
      <w:r w:rsidR="00586B3B">
        <w:rPr>
          <w:color w:val="auto"/>
          <w:sz w:val="24"/>
          <w:szCs w:val="24"/>
        </w:rPr>
        <w:t xml:space="preserve"> has several </w:t>
      </w:r>
      <w:r w:rsidR="00751116">
        <w:rPr>
          <w:color w:val="auto"/>
          <w:sz w:val="24"/>
          <w:szCs w:val="24"/>
        </w:rPr>
        <w:t>single-family</w:t>
      </w:r>
      <w:r w:rsidR="00586B3B">
        <w:rPr>
          <w:color w:val="auto"/>
          <w:sz w:val="24"/>
          <w:szCs w:val="24"/>
        </w:rPr>
        <w:t xml:space="preserve"> dwellings</w:t>
      </w:r>
      <w:r w:rsidR="008F223D">
        <w:rPr>
          <w:color w:val="auto"/>
          <w:sz w:val="24"/>
          <w:szCs w:val="24"/>
        </w:rPr>
        <w:t xml:space="preserve"> on a portion, and</w:t>
      </w:r>
      <w:r>
        <w:rPr>
          <w:color w:val="auto"/>
          <w:sz w:val="24"/>
          <w:szCs w:val="24"/>
        </w:rPr>
        <w:t xml:space="preserve"> vacant</w:t>
      </w:r>
      <w:r w:rsidR="005B409A">
        <w:rPr>
          <w:color w:val="auto"/>
          <w:sz w:val="24"/>
          <w:szCs w:val="24"/>
        </w:rPr>
        <w:t xml:space="preserve"> on the rest,</w:t>
      </w:r>
      <w:r>
        <w:rPr>
          <w:color w:val="auto"/>
          <w:sz w:val="24"/>
          <w:szCs w:val="24"/>
        </w:rPr>
        <w:t xml:space="preserve"> and is a </w:t>
      </w:r>
      <w:r w:rsidR="009469CA">
        <w:rPr>
          <w:color w:val="auto"/>
          <w:sz w:val="24"/>
          <w:szCs w:val="24"/>
        </w:rPr>
        <w:t>mix of</w:t>
      </w:r>
      <w:r>
        <w:rPr>
          <w:color w:val="auto"/>
          <w:sz w:val="24"/>
          <w:szCs w:val="24"/>
        </w:rPr>
        <w:t xml:space="preserve"> pine trees</w:t>
      </w:r>
      <w:r w:rsidR="009469CA">
        <w:rPr>
          <w:color w:val="auto"/>
          <w:sz w:val="24"/>
          <w:szCs w:val="24"/>
        </w:rPr>
        <w:t>,</w:t>
      </w:r>
      <w:r>
        <w:rPr>
          <w:color w:val="auto"/>
          <w:sz w:val="24"/>
          <w:szCs w:val="24"/>
        </w:rPr>
        <w:t xml:space="preserve"> </w:t>
      </w:r>
      <w:proofErr w:type="gramStart"/>
      <w:r>
        <w:rPr>
          <w:color w:val="auto"/>
          <w:sz w:val="24"/>
          <w:szCs w:val="24"/>
        </w:rPr>
        <w:t>hardwoods</w:t>
      </w:r>
      <w:proofErr w:type="gramEnd"/>
      <w:r>
        <w:rPr>
          <w:color w:val="auto"/>
          <w:sz w:val="24"/>
          <w:szCs w:val="24"/>
        </w:rPr>
        <w:t xml:space="preserve"> and forested wetlands on</w:t>
      </w:r>
      <w:r w:rsidR="00F06C3A">
        <w:rPr>
          <w:color w:val="auto"/>
          <w:sz w:val="24"/>
          <w:szCs w:val="24"/>
        </w:rPr>
        <w:t xml:space="preserve">. </w:t>
      </w:r>
      <w:r>
        <w:rPr>
          <w:color w:val="auto"/>
          <w:sz w:val="24"/>
          <w:szCs w:val="24"/>
        </w:rPr>
        <w:t xml:space="preserve">The Property’s elevation slopes from the </w:t>
      </w:r>
      <w:r w:rsidR="004228A9">
        <w:rPr>
          <w:color w:val="auto"/>
          <w:sz w:val="24"/>
          <w:szCs w:val="24"/>
        </w:rPr>
        <w:t>west existing homes to the east towards the existing creek</w:t>
      </w:r>
      <w:r>
        <w:rPr>
          <w:color w:val="auto"/>
          <w:sz w:val="24"/>
          <w:szCs w:val="24"/>
        </w:rPr>
        <w:t>.</w:t>
      </w:r>
    </w:p>
    <w:p w14:paraId="14A27981" w14:textId="1052F640" w:rsidR="00676CD4" w:rsidRDefault="002E1E9E" w:rsidP="00D15BCF">
      <w:pPr>
        <w:spacing w:after="240" w:line="240" w:lineRule="auto"/>
        <w:ind w:left="6" w:right="15" w:firstLine="727"/>
        <w:rPr>
          <w:color w:val="auto"/>
          <w:sz w:val="24"/>
          <w:szCs w:val="24"/>
        </w:rPr>
      </w:pPr>
      <w:r w:rsidRPr="00D23A25">
        <w:rPr>
          <w:color w:val="auto"/>
          <w:sz w:val="24"/>
          <w:szCs w:val="24"/>
        </w:rPr>
        <w:t xml:space="preserve">The proposed residential product will consist of </w:t>
      </w:r>
      <w:r w:rsidR="00044E0D" w:rsidRPr="00D23A25">
        <w:rPr>
          <w:color w:val="auto"/>
          <w:sz w:val="24"/>
          <w:szCs w:val="24"/>
        </w:rPr>
        <w:t>one- and two-story</w:t>
      </w:r>
      <w:r w:rsidRPr="00D23A25">
        <w:rPr>
          <w:color w:val="auto"/>
          <w:sz w:val="24"/>
          <w:szCs w:val="24"/>
        </w:rPr>
        <w:t xml:space="preserve"> fee s</w:t>
      </w:r>
      <w:r w:rsidR="00BE1DCE">
        <w:rPr>
          <w:color w:val="auto"/>
          <w:sz w:val="24"/>
          <w:szCs w:val="24"/>
        </w:rPr>
        <w:t xml:space="preserve">imple homes on a mixture of </w:t>
      </w:r>
      <w:r w:rsidRPr="00D23A25">
        <w:rPr>
          <w:color w:val="auto"/>
          <w:sz w:val="24"/>
          <w:szCs w:val="24"/>
        </w:rPr>
        <w:t>lots with integrated garages. The proposed development of the Property will be both aesthetically and environmentally appealing</w:t>
      </w:r>
      <w:r w:rsidR="00C50494" w:rsidRPr="00D23A25">
        <w:rPr>
          <w:color w:val="auto"/>
          <w:sz w:val="24"/>
          <w:szCs w:val="24"/>
        </w:rPr>
        <w:t>.</w:t>
      </w:r>
    </w:p>
    <w:p w14:paraId="0946D11A" w14:textId="5B7DED9D" w:rsidR="00584688" w:rsidRPr="00D23A25" w:rsidRDefault="00584688" w:rsidP="00D15BCF">
      <w:pPr>
        <w:spacing w:after="240" w:line="240" w:lineRule="auto"/>
        <w:ind w:left="6" w:right="15" w:firstLine="727"/>
        <w:rPr>
          <w:color w:val="auto"/>
          <w:sz w:val="24"/>
          <w:szCs w:val="24"/>
        </w:rPr>
      </w:pPr>
      <w:r>
        <w:rPr>
          <w:color w:val="auto"/>
          <w:sz w:val="24"/>
          <w:szCs w:val="24"/>
        </w:rPr>
        <w:t xml:space="preserve">The project will be developed in </w:t>
      </w:r>
      <w:r w:rsidR="005D4D3B">
        <w:rPr>
          <w:color w:val="auto"/>
          <w:sz w:val="24"/>
          <w:szCs w:val="24"/>
        </w:rPr>
        <w:t>one phase</w:t>
      </w:r>
      <w:r w:rsidR="000370B3">
        <w:rPr>
          <w:color w:val="auto"/>
          <w:sz w:val="24"/>
          <w:szCs w:val="24"/>
        </w:rPr>
        <w:t>.</w:t>
      </w:r>
    </w:p>
    <w:p w14:paraId="14A27982" w14:textId="34C447FC" w:rsidR="00676CD4" w:rsidRPr="00D23A25" w:rsidRDefault="002E1E9E" w:rsidP="00D15BCF">
      <w:pPr>
        <w:spacing w:after="240" w:line="240" w:lineRule="auto"/>
        <w:ind w:left="10" w:right="15" w:firstLine="727"/>
        <w:rPr>
          <w:color w:val="auto"/>
          <w:sz w:val="24"/>
          <w:szCs w:val="24"/>
        </w:rPr>
      </w:pPr>
      <w:r w:rsidRPr="00D23A25">
        <w:rPr>
          <w:color w:val="auto"/>
          <w:sz w:val="24"/>
          <w:szCs w:val="24"/>
        </w:rPr>
        <w:t xml:space="preserve">Wetlands are present which make the clustering </w:t>
      </w:r>
      <w:r w:rsidR="009469CA">
        <w:rPr>
          <w:color w:val="auto"/>
          <w:sz w:val="24"/>
          <w:szCs w:val="24"/>
        </w:rPr>
        <w:t>on</w:t>
      </w:r>
      <w:r w:rsidRPr="00D23A25">
        <w:rPr>
          <w:color w:val="auto"/>
          <w:sz w:val="24"/>
          <w:szCs w:val="24"/>
        </w:rPr>
        <w:t xml:space="preserve"> the Property and the lot size appropriate as shown on the Site Plan. A combination of buffering, landscaping and architectural controls are provided to create this integrated community and blend the proposed develop</w:t>
      </w:r>
      <w:r w:rsidR="00C50494" w:rsidRPr="00D23A25">
        <w:rPr>
          <w:color w:val="auto"/>
          <w:sz w:val="24"/>
          <w:szCs w:val="24"/>
        </w:rPr>
        <w:t>ment into the surrounding area.</w:t>
      </w:r>
    </w:p>
    <w:p w14:paraId="14A27986" w14:textId="62DDE985" w:rsidR="00676CD4" w:rsidRPr="00D23A25" w:rsidRDefault="002E1E9E" w:rsidP="00D15BCF">
      <w:pPr>
        <w:pStyle w:val="Heading1"/>
        <w:keepNext w:val="0"/>
        <w:keepLines w:val="0"/>
        <w:widowControl w:val="0"/>
        <w:spacing w:after="240" w:line="240" w:lineRule="auto"/>
        <w:ind w:right="1282"/>
        <w:jc w:val="left"/>
        <w:rPr>
          <w:color w:val="auto"/>
          <w:sz w:val="24"/>
          <w:szCs w:val="24"/>
        </w:rPr>
      </w:pPr>
      <w:r w:rsidRPr="00D23A25">
        <w:rPr>
          <w:color w:val="auto"/>
          <w:sz w:val="24"/>
          <w:szCs w:val="24"/>
        </w:rPr>
        <w:t xml:space="preserve">PUD DEVELOPMENT CRITERIA </w:t>
      </w:r>
    </w:p>
    <w:p w14:paraId="14A27987" w14:textId="2E27F334" w:rsidR="00676CD4" w:rsidRPr="00D23A25" w:rsidRDefault="00C50494" w:rsidP="00D15BCF">
      <w:pPr>
        <w:pStyle w:val="Heading2"/>
        <w:keepNext w:val="0"/>
        <w:keepLines w:val="0"/>
        <w:spacing w:before="0" w:after="240" w:line="240" w:lineRule="auto"/>
        <w:rPr>
          <w:rFonts w:ascii="Times New Roman" w:hAnsi="Times New Roman" w:cs="Times New Roman"/>
          <w:color w:val="auto"/>
          <w:sz w:val="24"/>
          <w:szCs w:val="24"/>
        </w:rPr>
      </w:pPr>
      <w:r w:rsidRPr="00AE0927">
        <w:rPr>
          <w:rFonts w:ascii="Times New Roman" w:hAnsi="Times New Roman" w:cs="Times New Roman"/>
          <w:b/>
          <w:color w:val="auto"/>
          <w:sz w:val="24"/>
          <w:szCs w:val="24"/>
        </w:rPr>
        <w:t>Description of Uses</w:t>
      </w:r>
      <w:r w:rsidRPr="00D23A25">
        <w:rPr>
          <w:rFonts w:ascii="Times New Roman" w:hAnsi="Times New Roman" w:cs="Times New Roman"/>
          <w:color w:val="auto"/>
          <w:sz w:val="24"/>
          <w:szCs w:val="24"/>
        </w:rPr>
        <w:t>.</w:t>
      </w:r>
    </w:p>
    <w:p w14:paraId="1A1D072A" w14:textId="7CF1BC7B" w:rsidR="00C50494" w:rsidRPr="00D23A25" w:rsidRDefault="00252C48" w:rsidP="00D15BCF">
      <w:pPr>
        <w:pStyle w:val="Heading3"/>
        <w:keepNext w:val="0"/>
        <w:keepLines w:val="0"/>
        <w:spacing w:before="0" w:after="240" w:line="240" w:lineRule="auto"/>
        <w:rPr>
          <w:rFonts w:ascii="Times New Roman" w:hAnsi="Times New Roman" w:cs="Times New Roman"/>
          <w:color w:val="auto"/>
        </w:rPr>
      </w:pPr>
      <w:r>
        <w:rPr>
          <w:rFonts w:ascii="Times New Roman" w:hAnsi="Times New Roman" w:cs="Times New Roman"/>
          <w:color w:val="auto"/>
        </w:rPr>
        <w:t xml:space="preserve">Maximum of </w:t>
      </w:r>
      <w:r w:rsidR="00751116">
        <w:rPr>
          <w:rFonts w:ascii="Times New Roman" w:hAnsi="Times New Roman" w:cs="Times New Roman"/>
          <w:color w:val="auto"/>
        </w:rPr>
        <w:t xml:space="preserve">fifty-six (56) </w:t>
      </w:r>
      <w:r w:rsidR="002E1E9E" w:rsidRPr="00D23A25">
        <w:rPr>
          <w:rFonts w:ascii="Times New Roman" w:hAnsi="Times New Roman" w:cs="Times New Roman"/>
          <w:color w:val="auto"/>
        </w:rPr>
        <w:t>one</w:t>
      </w:r>
      <w:r w:rsidR="004C6502">
        <w:rPr>
          <w:rFonts w:ascii="Times New Roman" w:hAnsi="Times New Roman" w:cs="Times New Roman"/>
          <w:color w:val="auto"/>
        </w:rPr>
        <w:t>-</w:t>
      </w:r>
      <w:r w:rsidR="002E1E9E" w:rsidRPr="00D23A25">
        <w:rPr>
          <w:rFonts w:ascii="Times New Roman" w:hAnsi="Times New Roman" w:cs="Times New Roman"/>
          <w:color w:val="auto"/>
        </w:rPr>
        <w:t xml:space="preserve"> and two</w:t>
      </w:r>
      <w:r w:rsidR="004C6502">
        <w:rPr>
          <w:rFonts w:ascii="Times New Roman" w:hAnsi="Times New Roman" w:cs="Times New Roman"/>
          <w:color w:val="auto"/>
        </w:rPr>
        <w:t>-</w:t>
      </w:r>
      <w:r w:rsidR="002E1E9E" w:rsidRPr="00D23A25">
        <w:rPr>
          <w:rFonts w:ascii="Times New Roman" w:hAnsi="Times New Roman" w:cs="Times New Roman"/>
          <w:color w:val="auto"/>
        </w:rPr>
        <w:t xml:space="preserve"> story single family unit</w:t>
      </w:r>
      <w:r w:rsidR="003A2434">
        <w:rPr>
          <w:rFonts w:ascii="Times New Roman" w:hAnsi="Times New Roman" w:cs="Times New Roman"/>
          <w:color w:val="auto"/>
        </w:rPr>
        <w:t xml:space="preserve">s with enclosed </w:t>
      </w:r>
      <w:proofErr w:type="gramStart"/>
      <w:r w:rsidR="00C50494" w:rsidRPr="00D23A25">
        <w:rPr>
          <w:rFonts w:ascii="Times New Roman" w:hAnsi="Times New Roman" w:cs="Times New Roman"/>
          <w:color w:val="auto"/>
        </w:rPr>
        <w:t>garage;</w:t>
      </w:r>
      <w:proofErr w:type="gramEnd"/>
    </w:p>
    <w:p w14:paraId="14A27989" w14:textId="5BEBD13E" w:rsidR="00676CD4" w:rsidRPr="00D23A25" w:rsidRDefault="002E1E9E" w:rsidP="00D15BCF">
      <w:pPr>
        <w:pStyle w:val="Heading3"/>
        <w:keepNext w:val="0"/>
        <w:keepLines w:val="0"/>
        <w:spacing w:before="0" w:after="240" w:line="240" w:lineRule="auto"/>
        <w:rPr>
          <w:rFonts w:ascii="Times New Roman" w:hAnsi="Times New Roman" w:cs="Times New Roman"/>
          <w:color w:val="auto"/>
        </w:rPr>
      </w:pPr>
      <w:r w:rsidRPr="00D23A25">
        <w:rPr>
          <w:rFonts w:ascii="Times New Roman" w:hAnsi="Times New Roman" w:cs="Times New Roman"/>
          <w:color w:val="auto"/>
        </w:rPr>
        <w:t xml:space="preserve">Supporting </w:t>
      </w:r>
      <w:r w:rsidR="00C50494" w:rsidRPr="00D23A25">
        <w:rPr>
          <w:rFonts w:ascii="Times New Roman" w:hAnsi="Times New Roman" w:cs="Times New Roman"/>
          <w:color w:val="auto"/>
        </w:rPr>
        <w:t>amenities/recreation</w:t>
      </w:r>
      <w:r w:rsidRPr="00D23A25">
        <w:rPr>
          <w:rFonts w:ascii="Times New Roman" w:hAnsi="Times New Roman" w:cs="Times New Roman"/>
          <w:color w:val="auto"/>
        </w:rPr>
        <w:t xml:space="preserve"> facilities including, but</w:t>
      </w:r>
      <w:r w:rsidR="002464B6">
        <w:rPr>
          <w:rFonts w:ascii="Times New Roman" w:hAnsi="Times New Roman" w:cs="Times New Roman"/>
          <w:color w:val="auto"/>
        </w:rPr>
        <w:t xml:space="preserve"> not limited to, tot lot, park </w:t>
      </w:r>
      <w:r w:rsidRPr="00D23A25">
        <w:rPr>
          <w:rFonts w:ascii="Times New Roman" w:hAnsi="Times New Roman" w:cs="Times New Roman"/>
          <w:color w:val="auto"/>
        </w:rPr>
        <w:t xml:space="preserve">and similar </w:t>
      </w:r>
      <w:proofErr w:type="gramStart"/>
      <w:r w:rsidRPr="00D23A25">
        <w:rPr>
          <w:rFonts w:ascii="Times New Roman" w:hAnsi="Times New Roman" w:cs="Times New Roman"/>
          <w:color w:val="auto"/>
        </w:rPr>
        <w:t>uses;</w:t>
      </w:r>
      <w:proofErr w:type="gramEnd"/>
      <w:r w:rsidRPr="00D23A25">
        <w:rPr>
          <w:rFonts w:ascii="Times New Roman" w:hAnsi="Times New Roman" w:cs="Times New Roman"/>
          <w:color w:val="auto"/>
        </w:rPr>
        <w:t xml:space="preserve"> </w:t>
      </w:r>
    </w:p>
    <w:p w14:paraId="67CA84C7" w14:textId="3848B1B2" w:rsidR="007E7722" w:rsidRPr="007E7722" w:rsidRDefault="002E1E9E" w:rsidP="007E7722">
      <w:pPr>
        <w:pStyle w:val="Heading3"/>
        <w:keepNext w:val="0"/>
        <w:keepLines w:val="0"/>
        <w:spacing w:before="0" w:after="240" w:line="240" w:lineRule="auto"/>
        <w:rPr>
          <w:rFonts w:ascii="Times New Roman" w:hAnsi="Times New Roman" w:cs="Times New Roman"/>
          <w:color w:val="auto"/>
        </w:rPr>
      </w:pPr>
      <w:r w:rsidRPr="00D23A25">
        <w:rPr>
          <w:rFonts w:ascii="Times New Roman" w:hAnsi="Times New Roman" w:cs="Times New Roman"/>
          <w:color w:val="auto"/>
        </w:rPr>
        <w:t>Essential services including roads, water, sewer, gas, telephone, stormwater management facilities, radio, television, electric, marine and land communication devices, small satellite dishes, and similar uses subject to performance standards set forth in Part 4 of the Ci</w:t>
      </w:r>
      <w:r w:rsidR="007E7722">
        <w:rPr>
          <w:rFonts w:ascii="Times New Roman" w:hAnsi="Times New Roman" w:cs="Times New Roman"/>
          <w:color w:val="auto"/>
        </w:rPr>
        <w:t>ty of Jacksonville Zoning Code.</w:t>
      </w:r>
    </w:p>
    <w:p w14:paraId="43CAD9FD" w14:textId="77777777" w:rsidR="007E7722" w:rsidRDefault="007E7722" w:rsidP="007E7722">
      <w:pPr>
        <w:pStyle w:val="Heading3"/>
        <w:rPr>
          <w:rFonts w:ascii="Times New Roman" w:hAnsi="Times New Roman" w:cs="Times New Roman"/>
          <w:color w:val="auto"/>
        </w:rPr>
      </w:pPr>
      <w:r w:rsidRPr="007E7722">
        <w:rPr>
          <w:rFonts w:ascii="Times New Roman" w:hAnsi="Times New Roman" w:cs="Times New Roman"/>
          <w:color w:val="auto"/>
        </w:rPr>
        <w:t>Wetland preservation, mitigation, and restoration, as permitted by the applicable regulatory agencies.</w:t>
      </w:r>
    </w:p>
    <w:p w14:paraId="68FE40CD" w14:textId="58199740" w:rsidR="007E7722" w:rsidRPr="007E7722" w:rsidRDefault="007E7722" w:rsidP="007E7722">
      <w:pPr>
        <w:pStyle w:val="Heading3"/>
        <w:numPr>
          <w:ilvl w:val="0"/>
          <w:numId w:val="0"/>
        </w:numPr>
        <w:ind w:left="1440"/>
        <w:rPr>
          <w:rFonts w:ascii="Times New Roman" w:hAnsi="Times New Roman" w:cs="Times New Roman"/>
          <w:color w:val="auto"/>
        </w:rPr>
      </w:pPr>
    </w:p>
    <w:p w14:paraId="424CCF76" w14:textId="7D08F41A" w:rsidR="007E7722" w:rsidRPr="007E7722" w:rsidRDefault="007E7722" w:rsidP="007E7722">
      <w:pPr>
        <w:pStyle w:val="Heading3"/>
        <w:keepNext w:val="0"/>
        <w:keepLines w:val="0"/>
        <w:spacing w:before="0" w:after="240" w:line="240" w:lineRule="auto"/>
        <w:rPr>
          <w:rFonts w:ascii="Times New Roman" w:hAnsi="Times New Roman" w:cs="Times New Roman"/>
          <w:color w:val="auto"/>
        </w:rPr>
      </w:pPr>
      <w:r w:rsidRPr="00D23A25">
        <w:rPr>
          <w:rFonts w:ascii="Times New Roman" w:hAnsi="Times New Roman" w:cs="Times New Roman"/>
          <w:color w:val="auto"/>
        </w:rPr>
        <w:t xml:space="preserve"> </w:t>
      </w:r>
      <w:r w:rsidR="002E1E9E" w:rsidRPr="00D23A25">
        <w:rPr>
          <w:rFonts w:ascii="Times New Roman" w:hAnsi="Times New Roman" w:cs="Times New Roman"/>
          <w:color w:val="auto"/>
        </w:rPr>
        <w:t>Home occupations meeting the performance standards set forth in Part 4 of the Ci</w:t>
      </w:r>
      <w:r>
        <w:rPr>
          <w:rFonts w:ascii="Times New Roman" w:hAnsi="Times New Roman" w:cs="Times New Roman"/>
          <w:color w:val="auto"/>
        </w:rPr>
        <w:t>ty of Jacksonville Zoning Code.</w:t>
      </w:r>
    </w:p>
    <w:p w14:paraId="4601016B" w14:textId="2C1897DB" w:rsidR="007E7722" w:rsidRDefault="004C6502" w:rsidP="007E7722">
      <w:pPr>
        <w:pStyle w:val="Heading3"/>
        <w:keepNext w:val="0"/>
        <w:keepLines w:val="0"/>
        <w:spacing w:before="0" w:after="240" w:line="240" w:lineRule="auto"/>
        <w:rPr>
          <w:rFonts w:ascii="Times New Roman" w:hAnsi="Times New Roman" w:cs="Times New Roman"/>
          <w:color w:val="auto"/>
        </w:rPr>
      </w:pPr>
      <w:r>
        <w:rPr>
          <w:rFonts w:ascii="Times New Roman" w:hAnsi="Times New Roman" w:cs="Times New Roman"/>
          <w:color w:val="auto"/>
        </w:rPr>
        <w:t>Silviculture</w:t>
      </w:r>
      <w:r w:rsidR="007E7722">
        <w:rPr>
          <w:rFonts w:ascii="Times New Roman" w:hAnsi="Times New Roman" w:cs="Times New Roman"/>
          <w:color w:val="auto"/>
        </w:rPr>
        <w:t xml:space="preserve"> </w:t>
      </w:r>
      <w:r w:rsidR="00F40544">
        <w:rPr>
          <w:rFonts w:ascii="Times New Roman" w:hAnsi="Times New Roman" w:cs="Times New Roman"/>
          <w:color w:val="auto"/>
        </w:rPr>
        <w:t>and other uses allowed in the LDR</w:t>
      </w:r>
      <w:r>
        <w:rPr>
          <w:rFonts w:ascii="Times New Roman" w:hAnsi="Times New Roman" w:cs="Times New Roman"/>
          <w:color w:val="auto"/>
        </w:rPr>
        <w:t xml:space="preserve"> </w:t>
      </w:r>
      <w:r w:rsidR="007E7722">
        <w:rPr>
          <w:rFonts w:ascii="Times New Roman" w:hAnsi="Times New Roman" w:cs="Times New Roman"/>
          <w:color w:val="auto"/>
        </w:rPr>
        <w:t>Land Use category shall be permitted.</w:t>
      </w:r>
    </w:p>
    <w:p w14:paraId="211EAED1" w14:textId="5155FC41" w:rsidR="007E7722" w:rsidRPr="007E7722" w:rsidRDefault="007E7722" w:rsidP="007E7722">
      <w:pPr>
        <w:pStyle w:val="Heading3"/>
        <w:spacing w:before="0" w:after="240"/>
        <w:rPr>
          <w:rFonts w:ascii="Times New Roman" w:hAnsi="Times New Roman" w:cs="Times New Roman"/>
          <w:color w:val="auto"/>
        </w:rPr>
      </w:pPr>
      <w:r w:rsidRPr="007E7722">
        <w:rPr>
          <w:rFonts w:ascii="Times New Roman" w:hAnsi="Times New Roman" w:cs="Times New Roman"/>
          <w:color w:val="auto"/>
        </w:rPr>
        <w:lastRenderedPageBreak/>
        <w:t>Land clearing and processing of land clearing debris shall be permitted on all or any portion of the Property; provided, however, land clearing debris may be processed only in conformity with applicable fire codes and other applicable chapters of the Ordinance Code</w:t>
      </w:r>
      <w:r>
        <w:rPr>
          <w:rFonts w:ascii="Times New Roman" w:hAnsi="Times New Roman" w:cs="Times New Roman"/>
          <w:color w:val="auto"/>
        </w:rPr>
        <w:t>.</w:t>
      </w:r>
    </w:p>
    <w:p w14:paraId="14A2798C" w14:textId="58F9C7F7" w:rsidR="00676CD4" w:rsidRPr="00D23A25" w:rsidRDefault="002E1E9E" w:rsidP="007E7722">
      <w:pPr>
        <w:pStyle w:val="Heading2"/>
        <w:keepNext w:val="0"/>
        <w:keepLines w:val="0"/>
        <w:spacing w:before="0" w:after="240" w:line="240" w:lineRule="auto"/>
        <w:rPr>
          <w:rFonts w:ascii="Times New Roman" w:hAnsi="Times New Roman" w:cs="Times New Roman"/>
          <w:color w:val="auto"/>
          <w:sz w:val="24"/>
          <w:szCs w:val="24"/>
        </w:rPr>
      </w:pPr>
      <w:r w:rsidRPr="00D23A25">
        <w:rPr>
          <w:rFonts w:ascii="Times New Roman" w:eastAsia="Times New Roman" w:hAnsi="Times New Roman" w:cs="Times New Roman"/>
          <w:b/>
          <w:color w:val="auto"/>
          <w:sz w:val="24"/>
          <w:szCs w:val="24"/>
        </w:rPr>
        <w:t>Permitted Accessory Uses and Structures</w:t>
      </w:r>
      <w:r w:rsidRPr="00AE0927">
        <w:rPr>
          <w:rFonts w:ascii="Times New Roman" w:eastAsia="Times New Roman" w:hAnsi="Times New Roman" w:cs="Times New Roman"/>
          <w:color w:val="auto"/>
          <w:sz w:val="24"/>
          <w:szCs w:val="24"/>
        </w:rPr>
        <w:t xml:space="preserve">. </w:t>
      </w:r>
      <w:r w:rsidRPr="00D23A25">
        <w:rPr>
          <w:rFonts w:ascii="Times New Roman" w:hAnsi="Times New Roman" w:cs="Times New Roman"/>
          <w:color w:val="auto"/>
          <w:sz w:val="24"/>
          <w:szCs w:val="24"/>
        </w:rPr>
        <w:t>Accessory uses and structures are allowed as defined in Sec</w:t>
      </w:r>
      <w:r w:rsidR="00D44686">
        <w:rPr>
          <w:rFonts w:ascii="Times New Roman" w:hAnsi="Times New Roman" w:cs="Times New Roman"/>
          <w:color w:val="auto"/>
          <w:sz w:val="24"/>
          <w:szCs w:val="24"/>
        </w:rPr>
        <w:t>tion 656.403 of the Zoning Code.</w:t>
      </w:r>
    </w:p>
    <w:p w14:paraId="14A2798D" w14:textId="19252383" w:rsidR="00676CD4" w:rsidRPr="00D23A25" w:rsidRDefault="002E1E9E" w:rsidP="00D15BCF">
      <w:pPr>
        <w:pStyle w:val="Heading2"/>
        <w:keepNext w:val="0"/>
        <w:keepLines w:val="0"/>
        <w:spacing w:before="0" w:after="240" w:line="240" w:lineRule="auto"/>
        <w:rPr>
          <w:rFonts w:ascii="Times New Roman" w:hAnsi="Times New Roman" w:cs="Times New Roman"/>
          <w:color w:val="auto"/>
          <w:sz w:val="24"/>
          <w:szCs w:val="24"/>
        </w:rPr>
      </w:pPr>
      <w:r w:rsidRPr="00AE0927">
        <w:rPr>
          <w:rFonts w:ascii="Times New Roman" w:eastAsia="Times New Roman" w:hAnsi="Times New Roman" w:cs="Times New Roman"/>
          <w:b/>
          <w:color w:val="auto"/>
          <w:sz w:val="24"/>
          <w:szCs w:val="24"/>
        </w:rPr>
        <w:t>Minimum Lot and Building Requirements</w:t>
      </w:r>
      <w:r w:rsidRPr="00D23A25">
        <w:rPr>
          <w:rFonts w:ascii="Times New Roman" w:eastAsia="Times New Roman" w:hAnsi="Times New Roman" w:cs="Times New Roman"/>
          <w:color w:val="auto"/>
          <w:sz w:val="24"/>
          <w:szCs w:val="24"/>
        </w:rPr>
        <w:t xml:space="preserve">. </w:t>
      </w:r>
    </w:p>
    <w:p w14:paraId="14A2798E" w14:textId="1305388A" w:rsidR="00676CD4" w:rsidRPr="00D23A25" w:rsidRDefault="002E1E9E" w:rsidP="00D15BCF">
      <w:pPr>
        <w:pStyle w:val="Heading3"/>
        <w:keepNext w:val="0"/>
        <w:keepLines w:val="0"/>
        <w:spacing w:before="0" w:after="240" w:line="240" w:lineRule="auto"/>
        <w:rPr>
          <w:rFonts w:ascii="Times New Roman" w:hAnsi="Times New Roman" w:cs="Times New Roman"/>
          <w:color w:val="auto"/>
        </w:rPr>
      </w:pPr>
      <w:r w:rsidRPr="00D23A25">
        <w:rPr>
          <w:rFonts w:ascii="Times New Roman" w:eastAsia="Times New Roman" w:hAnsi="Times New Roman" w:cs="Times New Roman"/>
          <w:b/>
          <w:i/>
          <w:color w:val="auto"/>
        </w:rPr>
        <w:t>Minimum building setback and yard requirements</w:t>
      </w:r>
      <w:r w:rsidRPr="00AE0927">
        <w:rPr>
          <w:rFonts w:ascii="Times New Roman" w:eastAsia="Times New Roman" w:hAnsi="Times New Roman" w:cs="Times New Roman"/>
          <w:color w:val="auto"/>
        </w:rPr>
        <w:t xml:space="preserve">. </w:t>
      </w:r>
      <w:r w:rsidRPr="00D23A25">
        <w:rPr>
          <w:rFonts w:ascii="Times New Roman" w:hAnsi="Times New Roman" w:cs="Times New Roman"/>
          <w:color w:val="auto"/>
        </w:rPr>
        <w:t xml:space="preserve">The building setbacks for all uses and structures are as follows: </w:t>
      </w:r>
    </w:p>
    <w:p w14:paraId="5FCDCB42" w14:textId="785B1032" w:rsidR="00BE1DCE" w:rsidRPr="00BE1DCE" w:rsidRDefault="002E1E9E" w:rsidP="00295B21">
      <w:pPr>
        <w:pStyle w:val="Heading4"/>
        <w:keepLines w:val="0"/>
        <w:spacing w:before="0" w:after="240" w:line="240" w:lineRule="auto"/>
        <w:rPr>
          <w:rFonts w:ascii="Times New Roman" w:hAnsi="Times New Roman" w:cs="Times New Roman"/>
          <w:i w:val="0"/>
          <w:color w:val="auto"/>
          <w:sz w:val="24"/>
          <w:szCs w:val="24"/>
        </w:rPr>
      </w:pPr>
      <w:r w:rsidRPr="00BE1DCE">
        <w:rPr>
          <w:rFonts w:ascii="Times New Roman" w:hAnsi="Times New Roman" w:cs="Times New Roman"/>
          <w:i w:val="0"/>
          <w:color w:val="auto"/>
          <w:sz w:val="24"/>
          <w:szCs w:val="24"/>
        </w:rPr>
        <w:t>Front</w:t>
      </w:r>
      <w:r w:rsidR="00D43BF3">
        <w:rPr>
          <w:rFonts w:ascii="Times New Roman" w:hAnsi="Times New Roman" w:cs="Times New Roman"/>
          <w:i w:val="0"/>
          <w:color w:val="auto"/>
          <w:sz w:val="24"/>
          <w:szCs w:val="24"/>
        </w:rPr>
        <w:t xml:space="preserve"> – Ten (10) feet, so long as any front facing garage is twenty (20) feet </w:t>
      </w:r>
      <w:r w:rsidR="00472CEF">
        <w:rPr>
          <w:rFonts w:ascii="Times New Roman" w:hAnsi="Times New Roman" w:cs="Times New Roman"/>
          <w:i w:val="0"/>
          <w:color w:val="auto"/>
          <w:sz w:val="24"/>
          <w:szCs w:val="24"/>
        </w:rPr>
        <w:t>from</w:t>
      </w:r>
      <w:r w:rsidR="00195FF0">
        <w:rPr>
          <w:rFonts w:ascii="Times New Roman" w:hAnsi="Times New Roman" w:cs="Times New Roman"/>
          <w:i w:val="0"/>
          <w:color w:val="auto"/>
          <w:sz w:val="24"/>
          <w:szCs w:val="24"/>
        </w:rPr>
        <w:t xml:space="preserve"> any sidewalk or curb.</w:t>
      </w:r>
    </w:p>
    <w:p w14:paraId="709B0F62" w14:textId="0A707A86" w:rsidR="00B8647D" w:rsidRDefault="00B8647D" w:rsidP="00B8647D">
      <w:pPr>
        <w:pStyle w:val="Heading4"/>
        <w:keepNext w:val="0"/>
        <w:keepLines w:val="0"/>
        <w:spacing w:before="0" w:after="240" w:line="240" w:lineRule="auto"/>
        <w:rPr>
          <w:rFonts w:ascii="Times New Roman" w:hAnsi="Times New Roman" w:cs="Times New Roman"/>
          <w:i w:val="0"/>
          <w:color w:val="auto"/>
          <w:sz w:val="24"/>
          <w:szCs w:val="24"/>
        </w:rPr>
      </w:pPr>
      <w:r>
        <w:rPr>
          <w:rFonts w:ascii="Times New Roman" w:hAnsi="Times New Roman" w:cs="Times New Roman"/>
          <w:i w:val="0"/>
          <w:color w:val="auto"/>
          <w:sz w:val="24"/>
          <w:szCs w:val="24"/>
        </w:rPr>
        <w:t>Side – Five (5) feet.</w:t>
      </w:r>
    </w:p>
    <w:p w14:paraId="361791B1" w14:textId="1540C840" w:rsidR="00B8647D" w:rsidRPr="00F17654" w:rsidRDefault="00B8647D" w:rsidP="00B8647D">
      <w:pPr>
        <w:pStyle w:val="Heading4"/>
        <w:keepNext w:val="0"/>
        <w:keepLines w:val="0"/>
        <w:spacing w:before="0" w:after="240" w:line="240" w:lineRule="auto"/>
        <w:rPr>
          <w:rFonts w:ascii="Times New Roman" w:hAnsi="Times New Roman" w:cs="Times New Roman"/>
          <w:i w:val="0"/>
          <w:color w:val="auto"/>
          <w:sz w:val="24"/>
          <w:szCs w:val="24"/>
        </w:rPr>
      </w:pPr>
      <w:r w:rsidRPr="00F17654">
        <w:rPr>
          <w:rFonts w:ascii="Times New Roman" w:hAnsi="Times New Roman" w:cs="Times New Roman"/>
          <w:i w:val="0"/>
          <w:color w:val="auto"/>
          <w:sz w:val="24"/>
          <w:szCs w:val="24"/>
        </w:rPr>
        <w:t>Rear –Ten (10) feet</w:t>
      </w:r>
      <w:r w:rsidR="00893D05" w:rsidRPr="00F17654">
        <w:rPr>
          <w:rFonts w:ascii="Times New Roman" w:hAnsi="Times New Roman" w:cs="Times New Roman"/>
          <w:i w:val="0"/>
          <w:color w:val="auto"/>
          <w:sz w:val="24"/>
          <w:szCs w:val="24"/>
        </w:rPr>
        <w:t>.</w:t>
      </w:r>
    </w:p>
    <w:p w14:paraId="714EFFD6" w14:textId="7D339F8F" w:rsidR="00DF32B4" w:rsidRPr="00597E1E" w:rsidRDefault="00F17654" w:rsidP="00597E1E">
      <w:pPr>
        <w:pStyle w:val="Heading4"/>
        <w:keepNext w:val="0"/>
        <w:keepLines w:val="0"/>
        <w:spacing w:before="0" w:after="240" w:line="240" w:lineRule="auto"/>
        <w:rPr>
          <w:rFonts w:ascii="Times New Roman" w:hAnsi="Times New Roman" w:cs="Times New Roman"/>
          <w:i w:val="0"/>
          <w:color w:val="auto"/>
          <w:sz w:val="24"/>
          <w:szCs w:val="24"/>
        </w:rPr>
      </w:pPr>
      <w:r w:rsidRPr="00597E1E">
        <w:rPr>
          <w:rFonts w:ascii="Times New Roman" w:hAnsi="Times New Roman" w:cs="Times New Roman"/>
          <w:i w:val="0"/>
          <w:color w:val="auto"/>
          <w:sz w:val="24"/>
          <w:szCs w:val="24"/>
        </w:rPr>
        <w:t>All buildings</w:t>
      </w:r>
      <w:r w:rsidR="003344E9" w:rsidRPr="00597E1E">
        <w:rPr>
          <w:rFonts w:ascii="Times New Roman" w:hAnsi="Times New Roman" w:cs="Times New Roman"/>
          <w:i w:val="0"/>
          <w:color w:val="auto"/>
          <w:sz w:val="24"/>
          <w:szCs w:val="24"/>
        </w:rPr>
        <w:t xml:space="preserve"> on Lots 1-18</w:t>
      </w:r>
      <w:r w:rsidRPr="00597E1E">
        <w:rPr>
          <w:rFonts w:ascii="Times New Roman" w:hAnsi="Times New Roman" w:cs="Times New Roman"/>
          <w:i w:val="0"/>
          <w:color w:val="auto"/>
          <w:sz w:val="24"/>
          <w:szCs w:val="24"/>
        </w:rPr>
        <w:t xml:space="preserve"> will be set back a minimum of thirty (30) feet from </w:t>
      </w:r>
      <w:r w:rsidR="00DC29B2" w:rsidRPr="00597E1E">
        <w:rPr>
          <w:rFonts w:ascii="Times New Roman" w:hAnsi="Times New Roman" w:cs="Times New Roman"/>
          <w:i w:val="0"/>
          <w:color w:val="auto"/>
          <w:sz w:val="24"/>
          <w:szCs w:val="24"/>
        </w:rPr>
        <w:t xml:space="preserve">PUD </w:t>
      </w:r>
      <w:r w:rsidR="003344E9" w:rsidRPr="00597E1E">
        <w:rPr>
          <w:rFonts w:ascii="Times New Roman" w:hAnsi="Times New Roman" w:cs="Times New Roman"/>
          <w:i w:val="0"/>
          <w:color w:val="auto"/>
          <w:sz w:val="24"/>
          <w:szCs w:val="24"/>
        </w:rPr>
        <w:t>boundary</w:t>
      </w:r>
      <w:r w:rsidR="004235C8">
        <w:rPr>
          <w:rFonts w:ascii="Times New Roman" w:hAnsi="Times New Roman" w:cs="Times New Roman"/>
          <w:i w:val="0"/>
          <w:color w:val="auto"/>
          <w:sz w:val="24"/>
          <w:szCs w:val="24"/>
        </w:rPr>
        <w:t>.</w:t>
      </w:r>
    </w:p>
    <w:p w14:paraId="14A27992" w14:textId="41A2F625" w:rsidR="00676CD4" w:rsidRPr="00AE0927" w:rsidRDefault="002E1E9E" w:rsidP="00D15BCF">
      <w:pPr>
        <w:pStyle w:val="Heading4"/>
        <w:keepNext w:val="0"/>
        <w:keepLines w:val="0"/>
        <w:numPr>
          <w:ilvl w:val="0"/>
          <w:numId w:val="0"/>
        </w:numPr>
        <w:spacing w:before="0" w:after="240" w:line="240" w:lineRule="auto"/>
        <w:ind w:left="2160"/>
        <w:rPr>
          <w:rFonts w:ascii="Times New Roman" w:hAnsi="Times New Roman" w:cs="Times New Roman"/>
          <w:i w:val="0"/>
          <w:color w:val="auto"/>
          <w:sz w:val="24"/>
          <w:szCs w:val="24"/>
        </w:rPr>
      </w:pPr>
      <w:r w:rsidRPr="00F17654">
        <w:rPr>
          <w:rFonts w:ascii="Times New Roman" w:eastAsia="Times New Roman" w:hAnsi="Times New Roman" w:cs="Times New Roman"/>
          <w:b/>
          <w:i w:val="0"/>
          <w:color w:val="auto"/>
          <w:sz w:val="24"/>
          <w:szCs w:val="24"/>
        </w:rPr>
        <w:t>Note</w:t>
      </w:r>
      <w:r w:rsidRPr="00F17654">
        <w:rPr>
          <w:rFonts w:ascii="Times New Roman" w:eastAsia="Times New Roman" w:hAnsi="Times New Roman" w:cs="Times New Roman"/>
          <w:i w:val="0"/>
          <w:color w:val="auto"/>
          <w:sz w:val="24"/>
          <w:szCs w:val="24"/>
        </w:rPr>
        <w:t xml:space="preserve">: </w:t>
      </w:r>
      <w:r w:rsidRPr="00F17654">
        <w:rPr>
          <w:rFonts w:ascii="Times New Roman" w:hAnsi="Times New Roman" w:cs="Times New Roman"/>
          <w:i w:val="0"/>
          <w:color w:val="auto"/>
          <w:sz w:val="24"/>
          <w:szCs w:val="24"/>
        </w:rPr>
        <w:t xml:space="preserve">Encroachments by sidewalks, parking, signage, utility structures, fences, </w:t>
      </w:r>
      <w:r w:rsidR="00AE0927" w:rsidRPr="00F17654">
        <w:rPr>
          <w:rFonts w:ascii="Times New Roman" w:hAnsi="Times New Roman" w:cs="Times New Roman"/>
          <w:i w:val="0"/>
          <w:color w:val="auto"/>
          <w:sz w:val="24"/>
          <w:szCs w:val="24"/>
        </w:rPr>
        <w:t>street/</w:t>
      </w:r>
      <w:r w:rsidRPr="00F17654">
        <w:rPr>
          <w:rFonts w:ascii="Times New Roman" w:hAnsi="Times New Roman" w:cs="Times New Roman"/>
          <w:i w:val="0"/>
          <w:color w:val="auto"/>
          <w:sz w:val="24"/>
          <w:szCs w:val="24"/>
        </w:rPr>
        <w:t>park furniture, HVAC units</w:t>
      </w:r>
      <w:r w:rsidR="00252C48" w:rsidRPr="00F17654">
        <w:rPr>
          <w:rFonts w:ascii="Times New Roman" w:hAnsi="Times New Roman" w:cs="Times New Roman"/>
          <w:i w:val="0"/>
          <w:color w:val="auto"/>
          <w:sz w:val="24"/>
          <w:szCs w:val="24"/>
        </w:rPr>
        <w:t xml:space="preserve">, patios, porches, screened </w:t>
      </w:r>
      <w:proofErr w:type="gramStart"/>
      <w:r w:rsidR="00252C48" w:rsidRPr="00F17654">
        <w:rPr>
          <w:rFonts w:ascii="Times New Roman" w:hAnsi="Times New Roman" w:cs="Times New Roman"/>
          <w:i w:val="0"/>
          <w:color w:val="auto"/>
          <w:sz w:val="24"/>
          <w:szCs w:val="24"/>
        </w:rPr>
        <w:t>enclosures</w:t>
      </w:r>
      <w:proofErr w:type="gramEnd"/>
      <w:r w:rsidRPr="00F17654">
        <w:rPr>
          <w:rFonts w:ascii="Times New Roman" w:hAnsi="Times New Roman" w:cs="Times New Roman"/>
          <w:i w:val="0"/>
          <w:color w:val="auto"/>
          <w:sz w:val="24"/>
          <w:szCs w:val="24"/>
        </w:rPr>
        <w:t xml:space="preserve"> and other</w:t>
      </w:r>
      <w:r w:rsidRPr="00AE0927">
        <w:rPr>
          <w:rFonts w:ascii="Times New Roman" w:hAnsi="Times New Roman" w:cs="Times New Roman"/>
          <w:i w:val="0"/>
          <w:color w:val="auto"/>
          <w:sz w:val="24"/>
          <w:szCs w:val="24"/>
        </w:rPr>
        <w:t xml:space="preserve"> similar improvements shall be permitted within the minimum building setbacks. </w:t>
      </w:r>
    </w:p>
    <w:p w14:paraId="42C2E8D3" w14:textId="38B6C19A" w:rsidR="00B7756F" w:rsidRPr="006D03B8" w:rsidRDefault="002E1E9E" w:rsidP="006D03B8">
      <w:pPr>
        <w:pStyle w:val="Heading3"/>
        <w:keepNext w:val="0"/>
        <w:keepLines w:val="0"/>
        <w:spacing w:before="0" w:after="240" w:line="240" w:lineRule="auto"/>
        <w:rPr>
          <w:rFonts w:ascii="Times New Roman" w:hAnsi="Times New Roman" w:cs="Times New Roman"/>
          <w:color w:val="auto"/>
        </w:rPr>
      </w:pPr>
      <w:r w:rsidRPr="00D23A25">
        <w:rPr>
          <w:rFonts w:ascii="Times New Roman" w:eastAsia="Times New Roman" w:hAnsi="Times New Roman" w:cs="Times New Roman"/>
          <w:b/>
          <w:i/>
          <w:color w:val="auto"/>
        </w:rPr>
        <w:t>Minimum Lot Requirements</w:t>
      </w:r>
      <w:r w:rsidRPr="00AE0927">
        <w:rPr>
          <w:rFonts w:ascii="Times New Roman" w:eastAsia="Times New Roman" w:hAnsi="Times New Roman" w:cs="Times New Roman"/>
          <w:color w:val="auto"/>
        </w:rPr>
        <w:t xml:space="preserve">. </w:t>
      </w:r>
      <w:r w:rsidR="00BF132C">
        <w:rPr>
          <w:rFonts w:ascii="Times New Roman" w:hAnsi="Times New Roman" w:cs="Times New Roman"/>
          <w:color w:val="auto"/>
        </w:rPr>
        <w:t>Eighty</w:t>
      </w:r>
      <w:r w:rsidR="002464B6">
        <w:rPr>
          <w:rFonts w:ascii="Times New Roman" w:hAnsi="Times New Roman" w:cs="Times New Roman"/>
          <w:color w:val="auto"/>
        </w:rPr>
        <w:t xml:space="preserve"> </w:t>
      </w:r>
      <w:r w:rsidR="00117FE9">
        <w:rPr>
          <w:rFonts w:ascii="Times New Roman" w:hAnsi="Times New Roman" w:cs="Times New Roman"/>
          <w:color w:val="auto"/>
        </w:rPr>
        <w:t xml:space="preserve">feet </w:t>
      </w:r>
      <w:r w:rsidR="005E6FBD">
        <w:rPr>
          <w:rFonts w:ascii="Times New Roman" w:hAnsi="Times New Roman" w:cs="Times New Roman"/>
          <w:color w:val="auto"/>
        </w:rPr>
        <w:t>(8</w:t>
      </w:r>
      <w:r w:rsidR="002464B6">
        <w:rPr>
          <w:rFonts w:ascii="Times New Roman" w:hAnsi="Times New Roman" w:cs="Times New Roman"/>
          <w:color w:val="auto"/>
        </w:rPr>
        <w:t>0</w:t>
      </w:r>
      <w:r w:rsidR="00117FE9">
        <w:rPr>
          <w:rFonts w:ascii="Times New Roman" w:hAnsi="Times New Roman" w:cs="Times New Roman"/>
          <w:color w:val="auto"/>
        </w:rPr>
        <w:t>’</w:t>
      </w:r>
      <w:r w:rsidR="002464B6">
        <w:rPr>
          <w:rFonts w:ascii="Times New Roman" w:hAnsi="Times New Roman" w:cs="Times New Roman"/>
          <w:color w:val="auto"/>
        </w:rPr>
        <w:t xml:space="preserve">) wide by one hundred </w:t>
      </w:r>
      <w:r w:rsidR="00706DB1">
        <w:rPr>
          <w:rFonts w:ascii="Times New Roman" w:hAnsi="Times New Roman" w:cs="Times New Roman"/>
          <w:color w:val="auto"/>
        </w:rPr>
        <w:t xml:space="preserve">twenty </w:t>
      </w:r>
      <w:r w:rsidR="00117FE9">
        <w:rPr>
          <w:rFonts w:ascii="Times New Roman" w:hAnsi="Times New Roman" w:cs="Times New Roman"/>
          <w:color w:val="auto"/>
        </w:rPr>
        <w:t xml:space="preserve">feet </w:t>
      </w:r>
      <w:r w:rsidR="00AE0927">
        <w:rPr>
          <w:rFonts w:ascii="Times New Roman" w:hAnsi="Times New Roman" w:cs="Times New Roman"/>
          <w:color w:val="auto"/>
        </w:rPr>
        <w:t>(1</w:t>
      </w:r>
      <w:r w:rsidR="008F693D">
        <w:rPr>
          <w:rFonts w:ascii="Times New Roman" w:hAnsi="Times New Roman" w:cs="Times New Roman"/>
          <w:color w:val="auto"/>
        </w:rPr>
        <w:t>2</w:t>
      </w:r>
      <w:r w:rsidRPr="00AE0927">
        <w:rPr>
          <w:rFonts w:ascii="Times New Roman" w:hAnsi="Times New Roman" w:cs="Times New Roman"/>
          <w:color w:val="auto"/>
        </w:rPr>
        <w:t>0</w:t>
      </w:r>
      <w:r w:rsidR="00117FE9">
        <w:rPr>
          <w:rFonts w:ascii="Times New Roman" w:hAnsi="Times New Roman" w:cs="Times New Roman"/>
          <w:color w:val="auto"/>
        </w:rPr>
        <w:t>’</w:t>
      </w:r>
      <w:r w:rsidRPr="00AE0927">
        <w:rPr>
          <w:rFonts w:ascii="Times New Roman" w:hAnsi="Times New Roman" w:cs="Times New Roman"/>
          <w:color w:val="auto"/>
        </w:rPr>
        <w:t>) deep</w:t>
      </w:r>
      <w:r w:rsidR="002F78CB">
        <w:rPr>
          <w:rFonts w:ascii="Times New Roman" w:hAnsi="Times New Roman" w:cs="Times New Roman"/>
          <w:color w:val="auto"/>
        </w:rPr>
        <w:t>,</w:t>
      </w:r>
      <w:r w:rsidRPr="00AE0927">
        <w:rPr>
          <w:rFonts w:ascii="Times New Roman" w:hAnsi="Times New Roman" w:cs="Times New Roman"/>
          <w:color w:val="auto"/>
        </w:rPr>
        <w:t xml:space="preserve"> </w:t>
      </w:r>
      <w:r w:rsidR="002F78CB">
        <w:rPr>
          <w:rFonts w:ascii="Times New Roman" w:hAnsi="Times New Roman" w:cs="Times New Roman"/>
          <w:color w:val="auto"/>
        </w:rPr>
        <w:t>h</w:t>
      </w:r>
      <w:r w:rsidRPr="00AE0927">
        <w:rPr>
          <w:rFonts w:ascii="Times New Roman" w:hAnsi="Times New Roman" w:cs="Times New Roman"/>
          <w:color w:val="auto"/>
        </w:rPr>
        <w:t xml:space="preserve">owever, </w:t>
      </w:r>
      <w:r w:rsidR="00AE0927" w:rsidRPr="00AE0927">
        <w:rPr>
          <w:rFonts w:ascii="Times New Roman" w:hAnsi="Times New Roman" w:cs="Times New Roman"/>
          <w:color w:val="auto"/>
        </w:rPr>
        <w:t>cul-de-</w:t>
      </w:r>
      <w:r w:rsidRPr="00AE0927">
        <w:rPr>
          <w:rFonts w:ascii="Times New Roman" w:hAnsi="Times New Roman" w:cs="Times New Roman"/>
          <w:color w:val="auto"/>
        </w:rPr>
        <w:t>sacs</w:t>
      </w:r>
      <w:r w:rsidR="003227C0">
        <w:rPr>
          <w:rFonts w:ascii="Times New Roman" w:hAnsi="Times New Roman" w:cs="Times New Roman"/>
          <w:color w:val="auto"/>
        </w:rPr>
        <w:t>, curve and</w:t>
      </w:r>
      <w:r w:rsidRPr="00AE0927">
        <w:rPr>
          <w:rFonts w:ascii="Times New Roman" w:hAnsi="Times New Roman" w:cs="Times New Roman"/>
          <w:color w:val="auto"/>
        </w:rPr>
        <w:t xml:space="preserve"> </w:t>
      </w:r>
      <w:r w:rsidR="003227C0">
        <w:rPr>
          <w:rFonts w:ascii="Times New Roman" w:hAnsi="Times New Roman" w:cs="Times New Roman"/>
          <w:color w:val="auto"/>
        </w:rPr>
        <w:t>corn</w:t>
      </w:r>
      <w:r w:rsidRPr="00AE0927">
        <w:rPr>
          <w:rFonts w:ascii="Times New Roman" w:hAnsi="Times New Roman" w:cs="Times New Roman"/>
          <w:color w:val="auto"/>
        </w:rPr>
        <w:t xml:space="preserve">er lots will require a minimum of twenty-five </w:t>
      </w:r>
      <w:r w:rsidR="009B3A13">
        <w:rPr>
          <w:rFonts w:ascii="Times New Roman" w:hAnsi="Times New Roman" w:cs="Times New Roman"/>
          <w:color w:val="auto"/>
        </w:rPr>
        <w:t xml:space="preserve">feet </w:t>
      </w:r>
      <w:r w:rsidRPr="00AE0927">
        <w:rPr>
          <w:rFonts w:ascii="Times New Roman" w:hAnsi="Times New Roman" w:cs="Times New Roman"/>
          <w:color w:val="auto"/>
        </w:rPr>
        <w:t>(25</w:t>
      </w:r>
      <w:r w:rsidR="009B3A13">
        <w:rPr>
          <w:rFonts w:ascii="Times New Roman" w:hAnsi="Times New Roman" w:cs="Times New Roman"/>
          <w:color w:val="auto"/>
        </w:rPr>
        <w:t>’</w:t>
      </w:r>
      <w:r w:rsidRPr="00AE0927">
        <w:rPr>
          <w:rFonts w:ascii="Times New Roman" w:hAnsi="Times New Roman" w:cs="Times New Roman"/>
          <w:color w:val="auto"/>
        </w:rPr>
        <w:t xml:space="preserve">) </w:t>
      </w:r>
      <w:r w:rsidR="00AE0927" w:rsidRPr="00AE0927">
        <w:rPr>
          <w:rFonts w:ascii="Times New Roman" w:hAnsi="Times New Roman" w:cs="Times New Roman"/>
          <w:color w:val="auto"/>
        </w:rPr>
        <w:t>of frontage.</w:t>
      </w:r>
      <w:r w:rsidR="006D03B8">
        <w:rPr>
          <w:rFonts w:ascii="Times New Roman" w:hAnsi="Times New Roman" w:cs="Times New Roman"/>
          <w:color w:val="auto"/>
        </w:rPr>
        <w:t xml:space="preserve">  </w:t>
      </w:r>
      <w:r w:rsidR="006D03B8" w:rsidRPr="006D03B8">
        <w:rPr>
          <w:rFonts w:ascii="Times New Roman" w:hAnsi="Times New Roman" w:cs="Times New Roman"/>
          <w:color w:val="auto"/>
        </w:rPr>
        <w:t xml:space="preserve">Any lots that back up to or border existing RR zoned property (i.e. lots 1-10) will be a minimum of ninety feet (90’) wide. </w:t>
      </w:r>
      <w:r w:rsidR="00CB5BA3">
        <w:rPr>
          <w:rFonts w:ascii="Times New Roman" w:hAnsi="Times New Roman" w:cs="Times New Roman"/>
          <w:color w:val="auto"/>
        </w:rPr>
        <w:t xml:space="preserve"> T</w:t>
      </w:r>
      <w:r w:rsidR="00CB5BA3" w:rsidRPr="006D03B8">
        <w:rPr>
          <w:rFonts w:ascii="Times New Roman" w:hAnsi="Times New Roman" w:cs="Times New Roman"/>
          <w:color w:val="auto"/>
        </w:rPr>
        <w:t xml:space="preserve">he average size of </w:t>
      </w:r>
      <w:proofErr w:type="gramStart"/>
      <w:r w:rsidR="00CB5BA3" w:rsidRPr="006D03B8">
        <w:rPr>
          <w:rFonts w:ascii="Times New Roman" w:hAnsi="Times New Roman" w:cs="Times New Roman"/>
          <w:color w:val="auto"/>
        </w:rPr>
        <w:t>all of</w:t>
      </w:r>
      <w:proofErr w:type="gramEnd"/>
      <w:r w:rsidR="00CB5BA3" w:rsidRPr="006D03B8">
        <w:rPr>
          <w:rFonts w:ascii="Times New Roman" w:hAnsi="Times New Roman" w:cs="Times New Roman"/>
          <w:color w:val="auto"/>
        </w:rPr>
        <w:t xml:space="preserve"> the lots in the neighborhood will be ten thousand square feet (10,000 sf).</w:t>
      </w:r>
      <w:r w:rsidR="00CB5BA3">
        <w:rPr>
          <w:rFonts w:ascii="Times New Roman" w:hAnsi="Times New Roman" w:cs="Times New Roman"/>
          <w:color w:val="auto"/>
        </w:rPr>
        <w:t xml:space="preserve">  </w:t>
      </w:r>
      <w:r w:rsidR="00AE0927" w:rsidRPr="00AE0927">
        <w:rPr>
          <w:rFonts w:ascii="Times New Roman" w:hAnsi="Times New Roman" w:cs="Times New Roman"/>
          <w:color w:val="auto"/>
        </w:rPr>
        <w:t>So long as a cul-de-</w:t>
      </w:r>
      <w:r w:rsidRPr="00AE0927">
        <w:rPr>
          <w:rFonts w:ascii="Times New Roman" w:hAnsi="Times New Roman" w:cs="Times New Roman"/>
          <w:color w:val="auto"/>
        </w:rPr>
        <w:t>sac</w:t>
      </w:r>
      <w:r w:rsidR="003227C0">
        <w:rPr>
          <w:rFonts w:ascii="Times New Roman" w:hAnsi="Times New Roman" w:cs="Times New Roman"/>
          <w:color w:val="auto"/>
        </w:rPr>
        <w:t>, curve</w:t>
      </w:r>
      <w:r w:rsidRPr="00AE0927">
        <w:rPr>
          <w:rFonts w:ascii="Times New Roman" w:hAnsi="Times New Roman" w:cs="Times New Roman"/>
          <w:color w:val="auto"/>
        </w:rPr>
        <w:t xml:space="preserve"> or </w:t>
      </w:r>
      <w:r w:rsidR="00860C08">
        <w:rPr>
          <w:rFonts w:ascii="Times New Roman" w:hAnsi="Times New Roman" w:cs="Times New Roman"/>
          <w:color w:val="auto"/>
        </w:rPr>
        <w:t>corner</w:t>
      </w:r>
      <w:r w:rsidRPr="00AE0927">
        <w:rPr>
          <w:rFonts w:ascii="Times New Roman" w:hAnsi="Times New Roman" w:cs="Times New Roman"/>
          <w:color w:val="auto"/>
        </w:rPr>
        <w:t xml:space="preserve"> lot is </w:t>
      </w:r>
      <w:r w:rsidR="006926BA">
        <w:rPr>
          <w:rFonts w:ascii="Times New Roman" w:hAnsi="Times New Roman" w:cs="Times New Roman"/>
          <w:color w:val="auto"/>
        </w:rPr>
        <w:t xml:space="preserve">the appropriate </w:t>
      </w:r>
      <w:r w:rsidRPr="00AE0927">
        <w:rPr>
          <w:rFonts w:ascii="Times New Roman" w:hAnsi="Times New Roman" w:cs="Times New Roman"/>
          <w:color w:val="auto"/>
        </w:rPr>
        <w:t>width at some point</w:t>
      </w:r>
      <w:r w:rsidR="002464B6">
        <w:rPr>
          <w:rFonts w:ascii="Times New Roman" w:hAnsi="Times New Roman" w:cs="Times New Roman"/>
          <w:color w:val="auto"/>
        </w:rPr>
        <w:t xml:space="preserve"> (not necessarily at the BRL)</w:t>
      </w:r>
      <w:r w:rsidRPr="00AE0927">
        <w:rPr>
          <w:rFonts w:ascii="Times New Roman" w:hAnsi="Times New Roman" w:cs="Times New Roman"/>
          <w:color w:val="auto"/>
        </w:rPr>
        <w:t xml:space="preserve">, the structure </w:t>
      </w:r>
      <w:r w:rsidRPr="00AE0927">
        <w:rPr>
          <w:rFonts w:ascii="Times New Roman" w:eastAsia="Times New Roman" w:hAnsi="Times New Roman" w:cs="Times New Roman"/>
          <w:color w:val="auto"/>
        </w:rPr>
        <w:t xml:space="preserve">can </w:t>
      </w:r>
      <w:r w:rsidRPr="00AE0927">
        <w:rPr>
          <w:rFonts w:ascii="Times New Roman" w:hAnsi="Times New Roman" w:cs="Times New Roman"/>
          <w:color w:val="auto"/>
        </w:rPr>
        <w:t xml:space="preserve">be built anywhere on </w:t>
      </w:r>
      <w:r w:rsidR="00AE0927">
        <w:rPr>
          <w:rFonts w:ascii="Times New Roman" w:hAnsi="Times New Roman" w:cs="Times New Roman"/>
          <w:color w:val="auto"/>
        </w:rPr>
        <w:t xml:space="preserve">the lot </w:t>
      </w:r>
      <w:r w:rsidR="00D77C22">
        <w:rPr>
          <w:rFonts w:ascii="Times New Roman" w:hAnsi="Times New Roman" w:cs="Times New Roman"/>
          <w:color w:val="auto"/>
        </w:rPr>
        <w:t>(</w:t>
      </w:r>
      <w:r w:rsidR="00AE0927">
        <w:rPr>
          <w:rFonts w:ascii="Times New Roman" w:hAnsi="Times New Roman" w:cs="Times New Roman"/>
          <w:color w:val="auto"/>
        </w:rPr>
        <w:t xml:space="preserve">as </w:t>
      </w:r>
      <w:r w:rsidR="00396249">
        <w:rPr>
          <w:rFonts w:ascii="Times New Roman" w:hAnsi="Times New Roman" w:cs="Times New Roman"/>
          <w:color w:val="auto"/>
        </w:rPr>
        <w:t xml:space="preserve">long as </w:t>
      </w:r>
      <w:r w:rsidR="00AE0927">
        <w:rPr>
          <w:rFonts w:ascii="Times New Roman" w:hAnsi="Times New Roman" w:cs="Times New Roman"/>
          <w:color w:val="auto"/>
        </w:rPr>
        <w:t>required set</w:t>
      </w:r>
      <w:r w:rsidRPr="00AE0927">
        <w:rPr>
          <w:rFonts w:ascii="Times New Roman" w:hAnsi="Times New Roman" w:cs="Times New Roman"/>
          <w:color w:val="auto"/>
        </w:rPr>
        <w:t>backs and required building restriction lines are met</w:t>
      </w:r>
      <w:r w:rsidR="00D77C22">
        <w:rPr>
          <w:rFonts w:ascii="Times New Roman" w:hAnsi="Times New Roman" w:cs="Times New Roman"/>
          <w:color w:val="auto"/>
        </w:rPr>
        <w:t>)</w:t>
      </w:r>
      <w:r w:rsidRPr="00AE0927">
        <w:rPr>
          <w:rFonts w:ascii="Times New Roman" w:hAnsi="Times New Roman" w:cs="Times New Roman"/>
          <w:color w:val="auto"/>
        </w:rPr>
        <w:t>.</w:t>
      </w:r>
    </w:p>
    <w:p w14:paraId="14A27997" w14:textId="3F9D85DC" w:rsidR="00676CD4" w:rsidRPr="00D23A25" w:rsidRDefault="002E1E9E" w:rsidP="00D15BCF">
      <w:pPr>
        <w:pStyle w:val="Heading3"/>
        <w:keepNext w:val="0"/>
        <w:keepLines w:val="0"/>
        <w:spacing w:before="0" w:after="240" w:line="240" w:lineRule="auto"/>
        <w:rPr>
          <w:rFonts w:ascii="Times New Roman" w:hAnsi="Times New Roman" w:cs="Times New Roman"/>
          <w:color w:val="auto"/>
        </w:rPr>
      </w:pPr>
      <w:r w:rsidRPr="00D23A25">
        <w:rPr>
          <w:rFonts w:ascii="Times New Roman" w:eastAsia="Times New Roman" w:hAnsi="Times New Roman" w:cs="Times New Roman"/>
          <w:b/>
          <w:i/>
          <w:color w:val="auto"/>
        </w:rPr>
        <w:t>Maximum Height of Structures</w:t>
      </w:r>
      <w:r w:rsidRPr="00AE0927">
        <w:rPr>
          <w:rFonts w:ascii="Times New Roman" w:eastAsia="Times New Roman" w:hAnsi="Times New Roman" w:cs="Times New Roman"/>
          <w:color w:val="auto"/>
        </w:rPr>
        <w:t xml:space="preserve">. </w:t>
      </w:r>
      <w:r w:rsidRPr="00D23A25">
        <w:rPr>
          <w:rFonts w:ascii="Times New Roman" w:hAnsi="Times New Roman" w:cs="Times New Roman"/>
          <w:color w:val="auto"/>
        </w:rPr>
        <w:t>Thirty-</w:t>
      </w:r>
      <w:r w:rsidRPr="00AE0927">
        <w:rPr>
          <w:rFonts w:ascii="Times New Roman" w:hAnsi="Times New Roman" w:cs="Times New Roman"/>
          <w:color w:val="auto"/>
        </w:rPr>
        <w:t xml:space="preserve">five </w:t>
      </w:r>
      <w:r w:rsidRPr="00AE0927">
        <w:rPr>
          <w:rFonts w:ascii="Times New Roman" w:eastAsia="Times New Roman" w:hAnsi="Times New Roman" w:cs="Times New Roman"/>
          <w:i/>
          <w:color w:val="auto"/>
        </w:rPr>
        <w:t xml:space="preserve">(35) </w:t>
      </w:r>
      <w:r w:rsidRPr="00AE0927">
        <w:rPr>
          <w:rFonts w:ascii="Times New Roman" w:hAnsi="Times New Roman" w:cs="Times New Roman"/>
          <w:color w:val="auto"/>
        </w:rPr>
        <w:t xml:space="preserve">feet. As provided in Section 656.405 of the City of Jacksonville Zoning Code, spires, cupolas, antennas, </w:t>
      </w:r>
      <w:proofErr w:type="gramStart"/>
      <w:r w:rsidRPr="00AE0927">
        <w:rPr>
          <w:rFonts w:ascii="Times New Roman" w:hAnsi="Times New Roman" w:cs="Times New Roman"/>
          <w:color w:val="auto"/>
        </w:rPr>
        <w:t>chimneys</w:t>
      </w:r>
      <w:proofErr w:type="gramEnd"/>
      <w:r w:rsidRPr="00AE0927">
        <w:rPr>
          <w:rFonts w:ascii="Times New Roman" w:hAnsi="Times New Roman" w:cs="Times New Roman"/>
          <w:color w:val="auto"/>
        </w:rPr>
        <w:t xml:space="preserve"> and other appurtenances not intended for human occupancy may be placed above the maximum heights provided for herein.</w:t>
      </w:r>
      <w:r w:rsidRPr="00D23A25">
        <w:rPr>
          <w:rFonts w:ascii="Times New Roman" w:hAnsi="Times New Roman" w:cs="Times New Roman"/>
          <w:color w:val="auto"/>
        </w:rPr>
        <w:t xml:space="preserve"> </w:t>
      </w:r>
    </w:p>
    <w:p w14:paraId="14A27998" w14:textId="5F722072" w:rsidR="00676CD4" w:rsidRPr="00D23A25" w:rsidRDefault="002E1E9E" w:rsidP="00D15BCF">
      <w:pPr>
        <w:pStyle w:val="Heading3"/>
        <w:keepNext w:val="0"/>
        <w:keepLines w:val="0"/>
        <w:spacing w:before="0" w:after="240" w:line="240" w:lineRule="auto"/>
        <w:rPr>
          <w:rFonts w:ascii="Times New Roman" w:hAnsi="Times New Roman" w:cs="Times New Roman"/>
          <w:color w:val="auto"/>
        </w:rPr>
      </w:pPr>
      <w:r w:rsidRPr="00AE0927">
        <w:rPr>
          <w:rFonts w:ascii="Times New Roman" w:eastAsia="Times New Roman" w:hAnsi="Times New Roman" w:cs="Times New Roman"/>
          <w:b/>
          <w:i/>
          <w:color w:val="auto"/>
        </w:rPr>
        <w:t>Maximum parcel coverage by all buildings</w:t>
      </w:r>
      <w:r w:rsidRPr="00D23A25">
        <w:rPr>
          <w:rFonts w:ascii="Times New Roman" w:eastAsia="Times New Roman" w:hAnsi="Times New Roman" w:cs="Times New Roman"/>
          <w:color w:val="auto"/>
        </w:rPr>
        <w:t xml:space="preserve">. </w:t>
      </w:r>
      <w:r w:rsidR="002D1D74">
        <w:rPr>
          <w:rFonts w:ascii="Times New Roman" w:hAnsi="Times New Roman" w:cs="Times New Roman"/>
          <w:color w:val="auto"/>
        </w:rPr>
        <w:t>Forty-Five</w:t>
      </w:r>
      <w:r w:rsidR="006879F9">
        <w:rPr>
          <w:rFonts w:ascii="Times New Roman" w:hAnsi="Times New Roman" w:cs="Times New Roman"/>
          <w:color w:val="auto"/>
        </w:rPr>
        <w:t xml:space="preserve"> percent</w:t>
      </w:r>
      <w:r w:rsidR="005568B8">
        <w:rPr>
          <w:rFonts w:ascii="Times New Roman" w:hAnsi="Times New Roman" w:cs="Times New Roman"/>
          <w:color w:val="auto"/>
        </w:rPr>
        <w:t xml:space="preserve"> (</w:t>
      </w:r>
      <w:r w:rsidR="002D1D74">
        <w:rPr>
          <w:rFonts w:ascii="Times New Roman" w:hAnsi="Times New Roman" w:cs="Times New Roman"/>
          <w:color w:val="auto"/>
        </w:rPr>
        <w:t>45</w:t>
      </w:r>
      <w:r w:rsidR="006879F9">
        <w:rPr>
          <w:rFonts w:ascii="Times New Roman" w:hAnsi="Times New Roman" w:cs="Times New Roman"/>
          <w:color w:val="auto"/>
        </w:rPr>
        <w:t>%</w:t>
      </w:r>
      <w:r w:rsidRPr="00D23A25">
        <w:rPr>
          <w:rFonts w:ascii="Times New Roman" w:hAnsi="Times New Roman" w:cs="Times New Roman"/>
          <w:color w:val="auto"/>
        </w:rPr>
        <w:t xml:space="preserve">). </w:t>
      </w:r>
    </w:p>
    <w:p w14:paraId="14A27999" w14:textId="326FDB9D" w:rsidR="00676CD4" w:rsidRPr="00D23A25" w:rsidRDefault="002E1E9E" w:rsidP="00D15BCF">
      <w:pPr>
        <w:pStyle w:val="Heading2"/>
        <w:keepNext w:val="0"/>
        <w:keepLines w:val="0"/>
        <w:spacing w:before="0" w:after="240" w:line="240" w:lineRule="auto"/>
        <w:rPr>
          <w:rFonts w:ascii="Times New Roman" w:hAnsi="Times New Roman" w:cs="Times New Roman"/>
          <w:color w:val="auto"/>
          <w:sz w:val="24"/>
          <w:szCs w:val="24"/>
        </w:rPr>
      </w:pPr>
      <w:r w:rsidRPr="00D23A25">
        <w:rPr>
          <w:rFonts w:ascii="Times New Roman" w:eastAsia="Times New Roman" w:hAnsi="Times New Roman" w:cs="Times New Roman"/>
          <w:b/>
          <w:color w:val="auto"/>
          <w:sz w:val="24"/>
          <w:szCs w:val="24"/>
        </w:rPr>
        <w:t>Common Area Landscape Maintenance</w:t>
      </w:r>
      <w:r w:rsidRPr="00AE0927">
        <w:rPr>
          <w:rFonts w:ascii="Times New Roman" w:eastAsia="Times New Roman" w:hAnsi="Times New Roman" w:cs="Times New Roman"/>
          <w:color w:val="auto"/>
          <w:sz w:val="24"/>
          <w:szCs w:val="24"/>
        </w:rPr>
        <w:t xml:space="preserve">. </w:t>
      </w:r>
      <w:r w:rsidRPr="00D23A25">
        <w:rPr>
          <w:rFonts w:ascii="Times New Roman" w:hAnsi="Times New Roman" w:cs="Times New Roman"/>
          <w:color w:val="auto"/>
          <w:sz w:val="24"/>
          <w:szCs w:val="24"/>
        </w:rPr>
        <w:t>The Applicant shall ensure the proper maintenance of all common areas, lawns, and landscaping to be funded by mandato</w:t>
      </w:r>
      <w:r w:rsidR="00D23A25" w:rsidRPr="00D23A25">
        <w:rPr>
          <w:rFonts w:ascii="Times New Roman" w:hAnsi="Times New Roman" w:cs="Times New Roman"/>
          <w:color w:val="auto"/>
          <w:sz w:val="24"/>
          <w:szCs w:val="24"/>
        </w:rPr>
        <w:t xml:space="preserve">ry </w:t>
      </w:r>
      <w:proofErr w:type="gramStart"/>
      <w:r w:rsidR="00D23A25" w:rsidRPr="00D23A25">
        <w:rPr>
          <w:rFonts w:ascii="Times New Roman" w:hAnsi="Times New Roman" w:cs="Times New Roman"/>
          <w:color w:val="auto"/>
          <w:sz w:val="24"/>
          <w:szCs w:val="24"/>
        </w:rPr>
        <w:t>homeowners</w:t>
      </w:r>
      <w:proofErr w:type="gramEnd"/>
      <w:r w:rsidR="00D23A25" w:rsidRPr="00D23A25">
        <w:rPr>
          <w:rFonts w:ascii="Times New Roman" w:hAnsi="Times New Roman" w:cs="Times New Roman"/>
          <w:color w:val="auto"/>
          <w:sz w:val="24"/>
          <w:szCs w:val="24"/>
        </w:rPr>
        <w:t xml:space="preserve"> association dues.</w:t>
      </w:r>
    </w:p>
    <w:p w14:paraId="14A2799A" w14:textId="122F488D" w:rsidR="00676CD4" w:rsidRPr="00D23A25" w:rsidRDefault="002E1E9E" w:rsidP="005124BC">
      <w:pPr>
        <w:pStyle w:val="Heading2"/>
        <w:keepNext w:val="0"/>
        <w:keepLines w:val="0"/>
        <w:spacing w:before="0" w:after="240"/>
        <w:rPr>
          <w:rFonts w:ascii="Times New Roman" w:hAnsi="Times New Roman" w:cs="Times New Roman"/>
          <w:color w:val="auto"/>
          <w:sz w:val="24"/>
          <w:szCs w:val="24"/>
        </w:rPr>
      </w:pPr>
      <w:r w:rsidRPr="00D23A25">
        <w:rPr>
          <w:rFonts w:ascii="Times New Roman" w:eastAsia="Times New Roman" w:hAnsi="Times New Roman" w:cs="Times New Roman"/>
          <w:b/>
          <w:color w:val="auto"/>
          <w:sz w:val="24"/>
          <w:szCs w:val="24"/>
        </w:rPr>
        <w:lastRenderedPageBreak/>
        <w:t>Access</w:t>
      </w:r>
      <w:r w:rsidRPr="00AE0927">
        <w:rPr>
          <w:rFonts w:ascii="Times New Roman" w:eastAsia="Times New Roman" w:hAnsi="Times New Roman" w:cs="Times New Roman"/>
          <w:color w:val="auto"/>
          <w:sz w:val="24"/>
          <w:szCs w:val="24"/>
        </w:rPr>
        <w:t xml:space="preserve">. </w:t>
      </w:r>
      <w:r w:rsidR="005124BC" w:rsidRPr="005124BC">
        <w:rPr>
          <w:rFonts w:ascii="Times New Roman" w:hAnsi="Times New Roman" w:cs="Times New Roman"/>
          <w:color w:val="auto"/>
          <w:sz w:val="24"/>
          <w:szCs w:val="24"/>
        </w:rPr>
        <w:t xml:space="preserve">As shown on the Site Plan, access to the site will be from </w:t>
      </w:r>
      <w:r w:rsidR="00D77C22">
        <w:rPr>
          <w:rFonts w:ascii="Times New Roman" w:hAnsi="Times New Roman" w:cs="Times New Roman"/>
          <w:color w:val="auto"/>
          <w:sz w:val="24"/>
          <w:szCs w:val="24"/>
        </w:rPr>
        <w:t>Aladdin</w:t>
      </w:r>
      <w:r w:rsidR="005124BC" w:rsidRPr="005124BC">
        <w:rPr>
          <w:rFonts w:ascii="Times New Roman" w:hAnsi="Times New Roman" w:cs="Times New Roman"/>
          <w:color w:val="auto"/>
          <w:sz w:val="24"/>
          <w:szCs w:val="24"/>
        </w:rPr>
        <w:t xml:space="preserve"> Road</w:t>
      </w:r>
      <w:r w:rsidR="00F06C3A">
        <w:rPr>
          <w:rFonts w:ascii="Times New Roman" w:hAnsi="Times New Roman" w:cs="Times New Roman"/>
          <w:color w:val="auto"/>
          <w:sz w:val="24"/>
          <w:szCs w:val="24"/>
        </w:rPr>
        <w:t xml:space="preserve">. </w:t>
      </w:r>
      <w:r w:rsidR="005124BC" w:rsidRPr="005124BC">
        <w:rPr>
          <w:rFonts w:ascii="Times New Roman" w:hAnsi="Times New Roman" w:cs="Times New Roman"/>
          <w:color w:val="auto"/>
          <w:sz w:val="24"/>
          <w:szCs w:val="24"/>
        </w:rPr>
        <w:t>The engineering and related design of the access point and internal roads as shown on the Site Plan may vary prior to development; provided, however, that the final design of both shall be subject to the review and approval of the Planning and Development Department and the Traffic Engineer. Upon completion, the internal road will be dedicated to the City.</w:t>
      </w:r>
    </w:p>
    <w:p w14:paraId="14A2799B" w14:textId="77777777" w:rsidR="00676CD4" w:rsidRPr="00D23A25" w:rsidRDefault="002E1E9E" w:rsidP="00D15BCF">
      <w:pPr>
        <w:pStyle w:val="Heading2"/>
        <w:keepNext w:val="0"/>
        <w:keepLines w:val="0"/>
        <w:spacing w:before="0" w:after="240" w:line="240" w:lineRule="auto"/>
        <w:rPr>
          <w:rFonts w:ascii="Times New Roman" w:hAnsi="Times New Roman" w:cs="Times New Roman"/>
          <w:color w:val="auto"/>
          <w:sz w:val="24"/>
          <w:szCs w:val="24"/>
        </w:rPr>
      </w:pPr>
      <w:r w:rsidRPr="00D23A25">
        <w:rPr>
          <w:rFonts w:ascii="Times New Roman" w:eastAsia="Times New Roman" w:hAnsi="Times New Roman" w:cs="Times New Roman"/>
          <w:b/>
          <w:color w:val="auto"/>
          <w:sz w:val="24"/>
          <w:szCs w:val="24"/>
        </w:rPr>
        <w:t>Pedestrian Circulation</w:t>
      </w:r>
      <w:r w:rsidRPr="00AE0927">
        <w:rPr>
          <w:rFonts w:ascii="Times New Roman" w:eastAsia="Times New Roman" w:hAnsi="Times New Roman" w:cs="Times New Roman"/>
          <w:color w:val="auto"/>
          <w:sz w:val="24"/>
          <w:szCs w:val="24"/>
        </w:rPr>
        <w:t xml:space="preserve">. </w:t>
      </w:r>
      <w:r w:rsidRPr="00D23A25">
        <w:rPr>
          <w:rFonts w:ascii="Times New Roman" w:hAnsi="Times New Roman" w:cs="Times New Roman"/>
          <w:color w:val="auto"/>
          <w:sz w:val="24"/>
          <w:szCs w:val="24"/>
        </w:rPr>
        <w:t xml:space="preserve">The site will be developed with an internal sidewalk system. The location of all sidewalks is conceptual and final sidewalk plans are subject to the review and approval of the Planning and Development Department. External sidewalks will be provided consistent with the Comprehensive Plan. </w:t>
      </w:r>
    </w:p>
    <w:p w14:paraId="14A2799C" w14:textId="4EE40B15" w:rsidR="00676CD4" w:rsidRPr="00D23A25" w:rsidRDefault="00AE0927" w:rsidP="00D15BCF">
      <w:pPr>
        <w:pStyle w:val="Heading2"/>
        <w:keepNext w:val="0"/>
        <w:keepLines w:val="0"/>
        <w:spacing w:before="0" w:after="24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Recreational/</w:t>
      </w:r>
      <w:r w:rsidR="002E1E9E" w:rsidRPr="00D23A25">
        <w:rPr>
          <w:rFonts w:ascii="Times New Roman" w:eastAsia="Times New Roman" w:hAnsi="Times New Roman" w:cs="Times New Roman"/>
          <w:b/>
          <w:color w:val="auto"/>
          <w:sz w:val="24"/>
          <w:szCs w:val="24"/>
        </w:rPr>
        <w:t>Open Space</w:t>
      </w:r>
      <w:r w:rsidR="002E1E9E" w:rsidRPr="00AE0927">
        <w:rPr>
          <w:rFonts w:ascii="Times New Roman" w:eastAsia="Times New Roman" w:hAnsi="Times New Roman" w:cs="Times New Roman"/>
          <w:color w:val="auto"/>
          <w:sz w:val="24"/>
          <w:szCs w:val="24"/>
        </w:rPr>
        <w:t xml:space="preserve">. </w:t>
      </w:r>
      <w:r w:rsidR="002E1E9E" w:rsidRPr="00D23A25">
        <w:rPr>
          <w:rFonts w:ascii="Times New Roman" w:hAnsi="Times New Roman" w:cs="Times New Roman"/>
          <w:color w:val="auto"/>
          <w:sz w:val="24"/>
          <w:szCs w:val="24"/>
        </w:rPr>
        <w:t>Unless otherwise approved by the Planning and Development Department, recreational open space</w:t>
      </w:r>
      <w:r w:rsidR="00DE4671">
        <w:rPr>
          <w:rFonts w:ascii="Times New Roman" w:hAnsi="Times New Roman" w:cs="Times New Roman"/>
          <w:color w:val="auto"/>
          <w:sz w:val="24"/>
          <w:szCs w:val="24"/>
        </w:rPr>
        <w:t xml:space="preserve"> will not be provided, </w:t>
      </w:r>
      <w:r w:rsidR="00873D0F">
        <w:rPr>
          <w:rFonts w:ascii="Times New Roman" w:hAnsi="Times New Roman" w:cs="Times New Roman"/>
          <w:color w:val="auto"/>
          <w:sz w:val="24"/>
          <w:szCs w:val="24"/>
        </w:rPr>
        <w:t>and the appropriate park fee will be paid to the City</w:t>
      </w:r>
      <w:r w:rsidR="00B40030" w:rsidRPr="00B40030">
        <w:rPr>
          <w:rFonts w:ascii="Times New Roman" w:hAnsi="Times New Roman" w:cs="Times New Roman"/>
          <w:color w:val="auto"/>
          <w:sz w:val="24"/>
          <w:szCs w:val="24"/>
        </w:rPr>
        <w:t>.</w:t>
      </w:r>
      <w:r w:rsidR="00052721">
        <w:rPr>
          <w:rFonts w:ascii="Times New Roman" w:hAnsi="Times New Roman" w:cs="Times New Roman"/>
          <w:color w:val="auto"/>
          <w:sz w:val="24"/>
          <w:szCs w:val="24"/>
        </w:rPr>
        <w:t xml:space="preserve">  The adjacent CSV land will not be utilized at any point for any active or passive recreation.  The </w:t>
      </w:r>
      <w:r w:rsidR="008F7CFF">
        <w:rPr>
          <w:rFonts w:ascii="Times New Roman" w:hAnsi="Times New Roman" w:cs="Times New Roman"/>
          <w:color w:val="auto"/>
          <w:sz w:val="24"/>
          <w:szCs w:val="24"/>
        </w:rPr>
        <w:t>development will not make any portion of the CSV land open or avail to the public or residents of the neighborhood.  It will be placed under a conservation easement to the SJRWMD, and ownership will be divided among the lots within the development that back up to that respective portion of the CSV</w:t>
      </w:r>
      <w:r w:rsidR="008615F8">
        <w:rPr>
          <w:rFonts w:ascii="Times New Roman" w:hAnsi="Times New Roman" w:cs="Times New Roman"/>
          <w:color w:val="auto"/>
          <w:sz w:val="24"/>
          <w:szCs w:val="24"/>
        </w:rPr>
        <w:t xml:space="preserve"> land.</w:t>
      </w:r>
    </w:p>
    <w:p w14:paraId="14A2799D" w14:textId="07F3FE0B" w:rsidR="00676CD4" w:rsidRPr="00D23A25" w:rsidRDefault="002E1E9E" w:rsidP="00D15BCF">
      <w:pPr>
        <w:pStyle w:val="Heading2"/>
        <w:keepNext w:val="0"/>
        <w:keepLines w:val="0"/>
        <w:spacing w:before="0" w:after="240" w:line="240" w:lineRule="auto"/>
        <w:rPr>
          <w:rFonts w:ascii="Times New Roman" w:hAnsi="Times New Roman" w:cs="Times New Roman"/>
          <w:color w:val="auto"/>
          <w:sz w:val="24"/>
          <w:szCs w:val="24"/>
        </w:rPr>
      </w:pPr>
      <w:r w:rsidRPr="00D23A25">
        <w:rPr>
          <w:rFonts w:ascii="Times New Roman" w:eastAsia="Times New Roman" w:hAnsi="Times New Roman" w:cs="Times New Roman"/>
          <w:b/>
          <w:color w:val="auto"/>
          <w:sz w:val="24"/>
          <w:szCs w:val="24"/>
        </w:rPr>
        <w:t>Signage</w:t>
      </w:r>
      <w:r w:rsidRPr="00AE0927">
        <w:rPr>
          <w:rFonts w:ascii="Times New Roman" w:eastAsia="Times New Roman" w:hAnsi="Times New Roman" w:cs="Times New Roman"/>
          <w:color w:val="auto"/>
          <w:sz w:val="24"/>
          <w:szCs w:val="24"/>
        </w:rPr>
        <w:t xml:space="preserve">. </w:t>
      </w:r>
      <w:r w:rsidRPr="00D23A25">
        <w:rPr>
          <w:rFonts w:ascii="Times New Roman" w:hAnsi="Times New Roman" w:cs="Times New Roman"/>
          <w:color w:val="auto"/>
          <w:sz w:val="24"/>
          <w:szCs w:val="24"/>
        </w:rPr>
        <w:t xml:space="preserve">The PUD shall be permitted one double-faced or two single-faced </w:t>
      </w:r>
      <w:proofErr w:type="gramStart"/>
      <w:r w:rsidRPr="00D23A25">
        <w:rPr>
          <w:rFonts w:ascii="Times New Roman" w:hAnsi="Times New Roman" w:cs="Times New Roman"/>
          <w:color w:val="auto"/>
          <w:sz w:val="24"/>
          <w:szCs w:val="24"/>
        </w:rPr>
        <w:t>externally-illuminated</w:t>
      </w:r>
      <w:proofErr w:type="gramEnd"/>
      <w:r w:rsidRPr="00D23A25">
        <w:rPr>
          <w:rFonts w:ascii="Times New Roman" w:hAnsi="Times New Roman" w:cs="Times New Roman"/>
          <w:color w:val="auto"/>
          <w:sz w:val="24"/>
          <w:szCs w:val="24"/>
        </w:rPr>
        <w:t xml:space="preserve"> monument sign(s), not to exceed twenty-four (24) square feet in area per sign face and twelve (12) feet in he</w:t>
      </w:r>
      <w:r w:rsidR="00D23A25" w:rsidRPr="00D23A25">
        <w:rPr>
          <w:rFonts w:ascii="Times New Roman" w:hAnsi="Times New Roman" w:cs="Times New Roman"/>
          <w:color w:val="auto"/>
          <w:sz w:val="24"/>
          <w:szCs w:val="24"/>
        </w:rPr>
        <w:t xml:space="preserve">ight, at </w:t>
      </w:r>
      <w:r w:rsidR="00EF601E">
        <w:rPr>
          <w:rFonts w:ascii="Times New Roman" w:hAnsi="Times New Roman" w:cs="Times New Roman"/>
          <w:color w:val="auto"/>
          <w:sz w:val="24"/>
          <w:szCs w:val="24"/>
        </w:rPr>
        <w:t>the entrance</w:t>
      </w:r>
      <w:r w:rsidR="00D23A25" w:rsidRPr="00D23A25">
        <w:rPr>
          <w:rFonts w:ascii="Times New Roman" w:hAnsi="Times New Roman" w:cs="Times New Roman"/>
          <w:color w:val="auto"/>
          <w:sz w:val="24"/>
          <w:szCs w:val="24"/>
        </w:rPr>
        <w:t>.</w:t>
      </w:r>
    </w:p>
    <w:p w14:paraId="48B1548E" w14:textId="10CB2B71" w:rsidR="00D23A25" w:rsidRPr="00AE0927" w:rsidRDefault="002E1E9E" w:rsidP="00D15BCF">
      <w:pPr>
        <w:pStyle w:val="Heading2"/>
        <w:keepNext w:val="0"/>
        <w:keepLines w:val="0"/>
        <w:numPr>
          <w:ilvl w:val="0"/>
          <w:numId w:val="0"/>
        </w:numPr>
        <w:spacing w:before="0" w:after="240" w:line="240" w:lineRule="auto"/>
        <w:ind w:left="720"/>
        <w:rPr>
          <w:rFonts w:ascii="Times New Roman" w:hAnsi="Times New Roman" w:cs="Times New Roman"/>
          <w:color w:val="auto"/>
          <w:sz w:val="24"/>
          <w:szCs w:val="24"/>
        </w:rPr>
      </w:pPr>
      <w:r w:rsidRPr="00D23A25">
        <w:rPr>
          <w:rFonts w:ascii="Times New Roman" w:hAnsi="Times New Roman" w:cs="Times New Roman"/>
          <w:color w:val="auto"/>
          <w:sz w:val="24"/>
          <w:szCs w:val="24"/>
        </w:rPr>
        <w:t xml:space="preserve">Directional Signs that indicate ways to and from property entrances, major buildings, common areas and key components of the </w:t>
      </w:r>
      <w:r w:rsidRPr="00AE0927">
        <w:rPr>
          <w:rFonts w:ascii="Times New Roman" w:hAnsi="Times New Roman" w:cs="Times New Roman"/>
          <w:color w:val="auto"/>
          <w:sz w:val="24"/>
          <w:szCs w:val="24"/>
        </w:rPr>
        <w:t xml:space="preserve">development within the PUD, for drivers of vehicles, and for pedestrian users of the PUD shall be permitted throughout the PUD. The design of such Directional Signs shall be reflective of the overall character of the </w:t>
      </w:r>
      <w:proofErr w:type="gramStart"/>
      <w:r w:rsidRPr="00AE0927">
        <w:rPr>
          <w:rFonts w:ascii="Times New Roman" w:hAnsi="Times New Roman" w:cs="Times New Roman"/>
          <w:color w:val="auto"/>
          <w:sz w:val="24"/>
          <w:szCs w:val="24"/>
        </w:rPr>
        <w:t>PUD, and</w:t>
      </w:r>
      <w:proofErr w:type="gramEnd"/>
      <w:r w:rsidRPr="00AE0927">
        <w:rPr>
          <w:rFonts w:ascii="Times New Roman" w:hAnsi="Times New Roman" w:cs="Times New Roman"/>
          <w:color w:val="auto"/>
          <w:sz w:val="24"/>
          <w:szCs w:val="24"/>
        </w:rPr>
        <w:t xml:space="preserve"> may include the relevant project logo and name. Directional Signs shall be a maximum of four (4) square feet in area per sign face.</w:t>
      </w:r>
    </w:p>
    <w:p w14:paraId="542D1034" w14:textId="77777777" w:rsidR="00D23A25" w:rsidRPr="00D23A25" w:rsidRDefault="002E1E9E" w:rsidP="00D15BCF">
      <w:pPr>
        <w:pStyle w:val="Heading2"/>
        <w:keepNext w:val="0"/>
        <w:keepLines w:val="0"/>
        <w:numPr>
          <w:ilvl w:val="0"/>
          <w:numId w:val="0"/>
        </w:numPr>
        <w:spacing w:before="0" w:after="240" w:line="240" w:lineRule="auto"/>
        <w:ind w:left="720"/>
        <w:rPr>
          <w:rFonts w:ascii="Times New Roman" w:hAnsi="Times New Roman" w:cs="Times New Roman"/>
          <w:color w:val="auto"/>
          <w:sz w:val="24"/>
          <w:szCs w:val="24"/>
        </w:rPr>
      </w:pPr>
      <w:r w:rsidRPr="00AE0927">
        <w:rPr>
          <w:rFonts w:ascii="Times New Roman" w:hAnsi="Times New Roman" w:cs="Times New Roman"/>
          <w:color w:val="auto"/>
          <w:sz w:val="24"/>
          <w:szCs w:val="24"/>
        </w:rPr>
        <w:t>Real estate signs and construction signs in compliance with Part 13 of the Zoning Code are also permitted. Signs to identify entrances to buildings that contain</w:t>
      </w:r>
      <w:r w:rsidRPr="00D23A25">
        <w:rPr>
          <w:rFonts w:ascii="Times New Roman" w:hAnsi="Times New Roman" w:cs="Times New Roman"/>
          <w:color w:val="auto"/>
          <w:sz w:val="24"/>
          <w:szCs w:val="24"/>
        </w:rPr>
        <w:t xml:space="preserve"> residential model units not to exceed twelve (12) square feet shall be permi</w:t>
      </w:r>
      <w:r w:rsidR="00D23A25" w:rsidRPr="00D23A25">
        <w:rPr>
          <w:rFonts w:ascii="Times New Roman" w:hAnsi="Times New Roman" w:cs="Times New Roman"/>
          <w:color w:val="auto"/>
          <w:sz w:val="24"/>
          <w:szCs w:val="24"/>
        </w:rPr>
        <w:t>tted throughout the PUD.</w:t>
      </w:r>
    </w:p>
    <w:p w14:paraId="14A279A4" w14:textId="58EA99BE" w:rsidR="00676CD4" w:rsidRPr="00D23A25" w:rsidRDefault="002E1E9E" w:rsidP="00D15BCF">
      <w:pPr>
        <w:pStyle w:val="Heading2"/>
        <w:keepNext w:val="0"/>
        <w:keepLines w:val="0"/>
        <w:numPr>
          <w:ilvl w:val="0"/>
          <w:numId w:val="0"/>
        </w:numPr>
        <w:spacing w:before="0" w:after="240" w:line="240" w:lineRule="auto"/>
        <w:ind w:left="720"/>
        <w:rPr>
          <w:rFonts w:ascii="Times New Roman" w:hAnsi="Times New Roman" w:cs="Times New Roman"/>
          <w:color w:val="auto"/>
          <w:sz w:val="24"/>
          <w:szCs w:val="24"/>
        </w:rPr>
      </w:pPr>
      <w:r w:rsidRPr="00D23A25">
        <w:rPr>
          <w:rFonts w:ascii="Times New Roman" w:hAnsi="Times New Roman" w:cs="Times New Roman"/>
          <w:color w:val="auto"/>
          <w:sz w:val="24"/>
          <w:szCs w:val="24"/>
        </w:rPr>
        <w:t xml:space="preserve">Because the signs discussed above are architectural elements of the PUD, intended to be compatible with and complementary of the buildings in the PUD, they may be located in structures or frames that are part of the architecture of the project. Accordingly, the area of such signs shall be computed </w:t>
      </w:r>
      <w:proofErr w:type="gramStart"/>
      <w:r w:rsidRPr="00D23A25">
        <w:rPr>
          <w:rFonts w:ascii="Times New Roman" w:hAnsi="Times New Roman" w:cs="Times New Roman"/>
          <w:color w:val="auto"/>
          <w:sz w:val="24"/>
          <w:szCs w:val="24"/>
        </w:rPr>
        <w:t>on the basis of</w:t>
      </w:r>
      <w:proofErr w:type="gramEnd"/>
      <w:r w:rsidRPr="00D23A25">
        <w:rPr>
          <w:rFonts w:ascii="Times New Roman" w:hAnsi="Times New Roman" w:cs="Times New Roman"/>
          <w:color w:val="auto"/>
          <w:sz w:val="24"/>
          <w:szCs w:val="24"/>
        </w:rPr>
        <w:t xml:space="preserve"> the smallest regular </w:t>
      </w:r>
      <w:r w:rsidR="00AE0927" w:rsidRPr="00D23A25">
        <w:rPr>
          <w:rFonts w:ascii="Times New Roman" w:hAnsi="Times New Roman" w:cs="Times New Roman"/>
          <w:color w:val="auto"/>
          <w:sz w:val="24"/>
          <w:szCs w:val="24"/>
        </w:rPr>
        <w:t>geometric</w:t>
      </w:r>
      <w:r w:rsidRPr="00D23A25">
        <w:rPr>
          <w:rFonts w:ascii="Times New Roman" w:hAnsi="Times New Roman" w:cs="Times New Roman"/>
          <w:color w:val="auto"/>
          <w:sz w:val="24"/>
          <w:szCs w:val="24"/>
        </w:rPr>
        <w:t xml:space="preserve"> shape encompassing the outermost individual letter, words, and numbers on the sign and shall not include the frame or surrounding mount. </w:t>
      </w:r>
    </w:p>
    <w:p w14:paraId="58E609F1" w14:textId="4B452941" w:rsidR="00D23A25" w:rsidRPr="00D23A25" w:rsidRDefault="002E1E9E" w:rsidP="00D15BCF">
      <w:pPr>
        <w:pStyle w:val="Heading2"/>
        <w:keepNext w:val="0"/>
        <w:keepLines w:val="0"/>
        <w:spacing w:before="0" w:after="240" w:line="240" w:lineRule="auto"/>
        <w:rPr>
          <w:rFonts w:ascii="Times New Roman" w:hAnsi="Times New Roman" w:cs="Times New Roman"/>
          <w:color w:val="auto"/>
          <w:sz w:val="24"/>
          <w:szCs w:val="24"/>
        </w:rPr>
      </w:pPr>
      <w:r w:rsidRPr="00AE0927">
        <w:rPr>
          <w:rFonts w:ascii="Times New Roman" w:hAnsi="Times New Roman" w:cs="Times New Roman"/>
          <w:b/>
          <w:color w:val="auto"/>
          <w:sz w:val="24"/>
          <w:szCs w:val="24"/>
        </w:rPr>
        <w:t>Parking and Loading Requirements</w:t>
      </w:r>
      <w:r w:rsidRPr="00D23A25">
        <w:rPr>
          <w:rFonts w:ascii="Times New Roman" w:hAnsi="Times New Roman" w:cs="Times New Roman"/>
          <w:color w:val="auto"/>
          <w:sz w:val="24"/>
          <w:szCs w:val="24"/>
        </w:rPr>
        <w:t>. The proposed PUD will provide integrated parking facilities to support the proposed residential community. Parking within the PUD will be provided in accordance with the City's off-street parking and loading requirements as set forth in Part 6 of the City of Jacksonville Zoning Code. The homes will have i</w:t>
      </w:r>
      <w:r w:rsidR="003A2434">
        <w:rPr>
          <w:rFonts w:ascii="Times New Roman" w:hAnsi="Times New Roman" w:cs="Times New Roman"/>
          <w:color w:val="auto"/>
          <w:sz w:val="24"/>
          <w:szCs w:val="24"/>
        </w:rPr>
        <w:t>ntegrated</w:t>
      </w:r>
      <w:r w:rsidRPr="00D23A25">
        <w:rPr>
          <w:rFonts w:ascii="Times New Roman" w:hAnsi="Times New Roman" w:cs="Times New Roman"/>
          <w:color w:val="auto"/>
          <w:sz w:val="24"/>
          <w:szCs w:val="24"/>
        </w:rPr>
        <w:t xml:space="preserve"> garages, and sufficient driveway space to park </w:t>
      </w:r>
      <w:r w:rsidR="008B4CCB">
        <w:rPr>
          <w:rFonts w:ascii="Times New Roman" w:hAnsi="Times New Roman" w:cs="Times New Roman"/>
          <w:color w:val="auto"/>
          <w:sz w:val="24"/>
          <w:szCs w:val="24"/>
        </w:rPr>
        <w:t>two</w:t>
      </w:r>
      <w:r w:rsidRPr="00D23A25">
        <w:rPr>
          <w:rFonts w:ascii="Times New Roman" w:hAnsi="Times New Roman" w:cs="Times New Roman"/>
          <w:color w:val="auto"/>
          <w:sz w:val="24"/>
          <w:szCs w:val="24"/>
        </w:rPr>
        <w:t xml:space="preserve"> car</w:t>
      </w:r>
      <w:r w:rsidR="008B4CCB">
        <w:rPr>
          <w:rFonts w:ascii="Times New Roman" w:hAnsi="Times New Roman" w:cs="Times New Roman"/>
          <w:color w:val="auto"/>
          <w:sz w:val="24"/>
          <w:szCs w:val="24"/>
        </w:rPr>
        <w:t>s</w:t>
      </w:r>
      <w:r w:rsidRPr="00D23A25">
        <w:rPr>
          <w:rFonts w:ascii="Times New Roman" w:hAnsi="Times New Roman" w:cs="Times New Roman"/>
          <w:color w:val="auto"/>
          <w:sz w:val="24"/>
          <w:szCs w:val="24"/>
        </w:rPr>
        <w:t xml:space="preserve"> without protrud</w:t>
      </w:r>
      <w:r w:rsidR="00D23A25" w:rsidRPr="00D23A25">
        <w:rPr>
          <w:rFonts w:ascii="Times New Roman" w:hAnsi="Times New Roman" w:cs="Times New Roman"/>
          <w:color w:val="auto"/>
          <w:sz w:val="24"/>
          <w:szCs w:val="24"/>
        </w:rPr>
        <w:t>ing into the internal sidewalk.</w:t>
      </w:r>
    </w:p>
    <w:p w14:paraId="14A279A6" w14:textId="0C184562" w:rsidR="00676CD4" w:rsidRPr="00D23A25" w:rsidRDefault="002E1E9E" w:rsidP="00D15BCF">
      <w:pPr>
        <w:pStyle w:val="Heading2"/>
        <w:keepNext w:val="0"/>
        <w:keepLines w:val="0"/>
        <w:numPr>
          <w:ilvl w:val="0"/>
          <w:numId w:val="0"/>
        </w:numPr>
        <w:spacing w:before="0" w:after="240" w:line="240" w:lineRule="auto"/>
        <w:ind w:left="720" w:right="15"/>
        <w:rPr>
          <w:rFonts w:ascii="Times New Roman" w:hAnsi="Times New Roman" w:cs="Times New Roman"/>
          <w:color w:val="auto"/>
          <w:sz w:val="24"/>
          <w:szCs w:val="24"/>
        </w:rPr>
      </w:pPr>
      <w:r w:rsidRPr="00D23A25">
        <w:rPr>
          <w:rFonts w:ascii="Times New Roman" w:hAnsi="Times New Roman" w:cs="Times New Roman"/>
          <w:color w:val="auto"/>
          <w:sz w:val="24"/>
          <w:szCs w:val="24"/>
        </w:rPr>
        <w:t xml:space="preserve">Modifications to parking requirements within the PUD may be permitted by an administrative modification. </w:t>
      </w:r>
    </w:p>
    <w:p w14:paraId="6E532200" w14:textId="1693D10B" w:rsidR="0019529A" w:rsidRDefault="00E81AD8" w:rsidP="0019529A">
      <w:pPr>
        <w:pStyle w:val="Heading2"/>
        <w:keepNext w:val="0"/>
        <w:keepLines w:val="0"/>
        <w:spacing w:before="0" w:after="240" w:line="240" w:lineRule="auto"/>
        <w:rPr>
          <w:rFonts w:ascii="Times New Roman" w:eastAsia="Courier New" w:hAnsi="Times New Roman" w:cs="Times New Roman"/>
          <w:color w:val="auto"/>
          <w:sz w:val="24"/>
          <w:szCs w:val="24"/>
        </w:rPr>
      </w:pPr>
      <w:r w:rsidRPr="00FC093A">
        <w:rPr>
          <w:rFonts w:ascii="Times New Roman" w:eastAsia="Courier New" w:hAnsi="Times New Roman" w:cs="Times New Roman"/>
          <w:b/>
          <w:color w:val="auto"/>
          <w:sz w:val="24"/>
          <w:szCs w:val="24"/>
        </w:rPr>
        <w:lastRenderedPageBreak/>
        <w:t>Landscaping/Fencing/Screening</w:t>
      </w:r>
      <w:r w:rsidR="00142023">
        <w:rPr>
          <w:rFonts w:ascii="Times New Roman" w:eastAsia="Courier New" w:hAnsi="Times New Roman" w:cs="Times New Roman"/>
          <w:b/>
          <w:color w:val="auto"/>
          <w:sz w:val="24"/>
          <w:szCs w:val="24"/>
        </w:rPr>
        <w:t xml:space="preserve">. </w:t>
      </w:r>
      <w:r w:rsidRPr="00FC093A">
        <w:rPr>
          <w:rFonts w:ascii="Times New Roman" w:eastAsia="Courier New" w:hAnsi="Times New Roman" w:cs="Times New Roman"/>
          <w:color w:val="auto"/>
          <w:sz w:val="24"/>
          <w:szCs w:val="24"/>
        </w:rPr>
        <w:t xml:space="preserve">There </w:t>
      </w:r>
      <w:r w:rsidR="00547733">
        <w:rPr>
          <w:rFonts w:ascii="Times New Roman" w:eastAsia="Courier New" w:hAnsi="Times New Roman" w:cs="Times New Roman"/>
          <w:color w:val="auto"/>
          <w:sz w:val="24"/>
          <w:szCs w:val="24"/>
        </w:rPr>
        <w:t xml:space="preserve">is </w:t>
      </w:r>
      <w:r w:rsidR="006977AB">
        <w:rPr>
          <w:rFonts w:ascii="Times New Roman" w:eastAsia="Courier New" w:hAnsi="Times New Roman" w:cs="Times New Roman"/>
          <w:color w:val="auto"/>
          <w:sz w:val="24"/>
          <w:szCs w:val="24"/>
        </w:rPr>
        <w:t xml:space="preserve">a </w:t>
      </w:r>
      <w:r w:rsidRPr="00FC093A">
        <w:rPr>
          <w:rFonts w:ascii="Times New Roman" w:eastAsia="Courier New" w:hAnsi="Times New Roman" w:cs="Times New Roman"/>
          <w:color w:val="auto"/>
          <w:sz w:val="24"/>
          <w:szCs w:val="24"/>
        </w:rPr>
        <w:t xml:space="preserve">twenty (20) foot wide </w:t>
      </w:r>
      <w:r w:rsidR="00136979">
        <w:rPr>
          <w:rFonts w:ascii="Times New Roman" w:eastAsia="Courier New" w:hAnsi="Times New Roman" w:cs="Times New Roman"/>
          <w:color w:val="auto"/>
          <w:sz w:val="24"/>
          <w:szCs w:val="24"/>
        </w:rPr>
        <w:t xml:space="preserve">access </w:t>
      </w:r>
      <w:r w:rsidR="006977AB">
        <w:rPr>
          <w:rFonts w:ascii="Times New Roman" w:eastAsia="Courier New" w:hAnsi="Times New Roman" w:cs="Times New Roman"/>
          <w:color w:val="auto"/>
          <w:sz w:val="24"/>
          <w:szCs w:val="24"/>
        </w:rPr>
        <w:t>easement</w:t>
      </w:r>
      <w:r w:rsidRPr="00FC093A">
        <w:rPr>
          <w:rFonts w:ascii="Times New Roman" w:eastAsia="Courier New" w:hAnsi="Times New Roman" w:cs="Times New Roman"/>
          <w:color w:val="auto"/>
          <w:sz w:val="24"/>
          <w:szCs w:val="24"/>
        </w:rPr>
        <w:t xml:space="preserve"> along the north side of the unloaded entrance road</w:t>
      </w:r>
      <w:r>
        <w:rPr>
          <w:rFonts w:ascii="Times New Roman" w:eastAsia="Courier New" w:hAnsi="Times New Roman" w:cs="Times New Roman"/>
          <w:color w:val="auto"/>
          <w:sz w:val="24"/>
          <w:szCs w:val="24"/>
        </w:rPr>
        <w:t xml:space="preserve"> as depicted on the Site Plan</w:t>
      </w:r>
      <w:r w:rsidR="00142023">
        <w:rPr>
          <w:rFonts w:ascii="Times New Roman" w:eastAsia="Courier New" w:hAnsi="Times New Roman" w:cs="Times New Roman"/>
          <w:color w:val="auto"/>
          <w:sz w:val="24"/>
          <w:szCs w:val="24"/>
        </w:rPr>
        <w:t xml:space="preserve">. </w:t>
      </w:r>
      <w:r w:rsidRPr="00FC093A">
        <w:rPr>
          <w:rFonts w:ascii="Times New Roman" w:eastAsia="Courier New" w:hAnsi="Times New Roman" w:cs="Times New Roman"/>
          <w:color w:val="auto"/>
          <w:sz w:val="24"/>
          <w:szCs w:val="24"/>
        </w:rPr>
        <w:t xml:space="preserve">It </w:t>
      </w:r>
      <w:r w:rsidR="00AE39D7">
        <w:rPr>
          <w:rFonts w:ascii="Times New Roman" w:eastAsia="Courier New" w:hAnsi="Times New Roman" w:cs="Times New Roman"/>
          <w:color w:val="auto"/>
          <w:sz w:val="24"/>
          <w:szCs w:val="24"/>
        </w:rPr>
        <w:t xml:space="preserve">is not part of this PUD and </w:t>
      </w:r>
      <w:r w:rsidRPr="00FC093A">
        <w:rPr>
          <w:rFonts w:ascii="Times New Roman" w:eastAsia="Courier New" w:hAnsi="Times New Roman" w:cs="Times New Roman"/>
          <w:color w:val="auto"/>
          <w:sz w:val="24"/>
          <w:szCs w:val="24"/>
        </w:rPr>
        <w:t>will be left in its current state and will function as additional setback for the neighborhood entrance road</w:t>
      </w:r>
      <w:r w:rsidR="00142023">
        <w:rPr>
          <w:rFonts w:ascii="Times New Roman" w:eastAsia="Courier New" w:hAnsi="Times New Roman" w:cs="Times New Roman"/>
          <w:color w:val="auto"/>
          <w:sz w:val="24"/>
          <w:szCs w:val="24"/>
        </w:rPr>
        <w:t xml:space="preserve">. </w:t>
      </w:r>
      <w:r>
        <w:rPr>
          <w:rFonts w:ascii="Times New Roman" w:eastAsia="Courier New" w:hAnsi="Times New Roman" w:cs="Times New Roman"/>
          <w:color w:val="auto"/>
          <w:sz w:val="24"/>
          <w:szCs w:val="24"/>
        </w:rPr>
        <w:t>All</w:t>
      </w:r>
      <w:r w:rsidRPr="00FC093A">
        <w:rPr>
          <w:rFonts w:ascii="Times New Roman" w:eastAsia="Courier New" w:hAnsi="Times New Roman" w:cs="Times New Roman"/>
          <w:color w:val="auto"/>
          <w:sz w:val="24"/>
          <w:szCs w:val="24"/>
        </w:rPr>
        <w:t xml:space="preserve"> existing trees </w:t>
      </w:r>
      <w:r>
        <w:rPr>
          <w:rFonts w:ascii="Times New Roman" w:eastAsia="Courier New" w:hAnsi="Times New Roman" w:cs="Times New Roman"/>
          <w:color w:val="auto"/>
          <w:sz w:val="24"/>
          <w:szCs w:val="24"/>
        </w:rPr>
        <w:t xml:space="preserve">within the </w:t>
      </w:r>
      <w:r w:rsidR="00AE39D7">
        <w:rPr>
          <w:rFonts w:ascii="Times New Roman" w:eastAsia="Courier New" w:hAnsi="Times New Roman" w:cs="Times New Roman"/>
          <w:color w:val="auto"/>
          <w:sz w:val="24"/>
          <w:szCs w:val="24"/>
        </w:rPr>
        <w:t>easement and along the boundary thereof</w:t>
      </w:r>
      <w:r>
        <w:rPr>
          <w:rFonts w:ascii="Times New Roman" w:eastAsia="Courier New" w:hAnsi="Times New Roman" w:cs="Times New Roman"/>
          <w:color w:val="auto"/>
          <w:sz w:val="24"/>
          <w:szCs w:val="24"/>
        </w:rPr>
        <w:t xml:space="preserve"> will be preserved</w:t>
      </w:r>
      <w:r w:rsidR="00142023">
        <w:rPr>
          <w:rFonts w:ascii="Times New Roman" w:eastAsia="Courier New" w:hAnsi="Times New Roman" w:cs="Times New Roman"/>
          <w:color w:val="auto"/>
          <w:sz w:val="24"/>
          <w:szCs w:val="24"/>
        </w:rPr>
        <w:t xml:space="preserve">. </w:t>
      </w:r>
      <w:r w:rsidR="00EC526D" w:rsidRPr="00404FDB">
        <w:rPr>
          <w:rFonts w:ascii="Times New Roman" w:eastAsia="Courier New" w:hAnsi="Times New Roman" w:cs="Times New Roman"/>
          <w:color w:val="auto"/>
          <w:sz w:val="24"/>
          <w:szCs w:val="24"/>
        </w:rPr>
        <w:t>A</w:t>
      </w:r>
      <w:r w:rsidR="00EC526D">
        <w:rPr>
          <w:rFonts w:ascii="Times New Roman" w:eastAsia="Courier New" w:hAnsi="Times New Roman" w:cs="Times New Roman"/>
          <w:color w:val="auto"/>
          <w:sz w:val="24"/>
          <w:szCs w:val="24"/>
        </w:rPr>
        <w:t>dditionally</w:t>
      </w:r>
      <w:r w:rsidR="00404FDB">
        <w:rPr>
          <w:rFonts w:ascii="Times New Roman" w:eastAsia="Courier New" w:hAnsi="Times New Roman" w:cs="Times New Roman"/>
          <w:color w:val="auto"/>
          <w:sz w:val="24"/>
          <w:szCs w:val="24"/>
        </w:rPr>
        <w:t>, a</w:t>
      </w:r>
      <w:r w:rsidR="00404FDB" w:rsidRPr="00404FDB">
        <w:rPr>
          <w:rFonts w:ascii="Times New Roman" w:eastAsia="Courier New" w:hAnsi="Times New Roman" w:cs="Times New Roman"/>
          <w:color w:val="auto"/>
          <w:sz w:val="24"/>
          <w:szCs w:val="24"/>
        </w:rPr>
        <w:t xml:space="preserve"> six-foot (6’) high vinyl fence with 95% opacity shall be installed by the developer </w:t>
      </w:r>
      <w:r w:rsidR="00A827CA">
        <w:rPr>
          <w:rFonts w:ascii="Times New Roman" w:eastAsia="Courier New" w:hAnsi="Times New Roman" w:cs="Times New Roman"/>
          <w:color w:val="auto"/>
          <w:sz w:val="24"/>
          <w:szCs w:val="24"/>
        </w:rPr>
        <w:t xml:space="preserve">within the northerly 10’ of the entry right of way </w:t>
      </w:r>
      <w:r w:rsidR="00B373CB">
        <w:rPr>
          <w:rFonts w:ascii="Times New Roman" w:eastAsia="Courier New" w:hAnsi="Times New Roman" w:cs="Times New Roman"/>
          <w:color w:val="auto"/>
          <w:sz w:val="24"/>
          <w:szCs w:val="24"/>
        </w:rPr>
        <w:t xml:space="preserve">and within the 10’ buffer easement behind lots </w:t>
      </w:r>
      <w:r w:rsidR="001F015E">
        <w:rPr>
          <w:rFonts w:ascii="Times New Roman" w:eastAsia="Courier New" w:hAnsi="Times New Roman" w:cs="Times New Roman"/>
          <w:color w:val="auto"/>
          <w:sz w:val="24"/>
          <w:szCs w:val="24"/>
        </w:rPr>
        <w:t xml:space="preserve">1-18.  The fence will be a minimum of at least 5’ away from the PUD </w:t>
      </w:r>
      <w:proofErr w:type="gramStart"/>
      <w:r w:rsidR="001F015E">
        <w:rPr>
          <w:rFonts w:ascii="Times New Roman" w:eastAsia="Courier New" w:hAnsi="Times New Roman" w:cs="Times New Roman"/>
          <w:color w:val="auto"/>
          <w:sz w:val="24"/>
          <w:szCs w:val="24"/>
        </w:rPr>
        <w:t>boundary, and</w:t>
      </w:r>
      <w:proofErr w:type="gramEnd"/>
      <w:r w:rsidR="001F015E">
        <w:rPr>
          <w:rFonts w:ascii="Times New Roman" w:eastAsia="Courier New" w:hAnsi="Times New Roman" w:cs="Times New Roman"/>
          <w:color w:val="auto"/>
          <w:sz w:val="24"/>
          <w:szCs w:val="24"/>
        </w:rPr>
        <w:t xml:space="preserve"> will be allowed to meander </w:t>
      </w:r>
      <w:r w:rsidR="003F3A7B">
        <w:rPr>
          <w:rFonts w:ascii="Times New Roman" w:eastAsia="Courier New" w:hAnsi="Times New Roman" w:cs="Times New Roman"/>
          <w:color w:val="auto"/>
          <w:sz w:val="24"/>
          <w:szCs w:val="24"/>
        </w:rPr>
        <w:t xml:space="preserve">to accommodate existing and new trees. </w:t>
      </w:r>
      <w:r w:rsidR="00404FDB" w:rsidRPr="00404FDB">
        <w:rPr>
          <w:rFonts w:ascii="Times New Roman" w:eastAsia="Courier New" w:hAnsi="Times New Roman" w:cs="Times New Roman"/>
          <w:color w:val="auto"/>
          <w:sz w:val="24"/>
          <w:szCs w:val="24"/>
        </w:rPr>
        <w:t xml:space="preserve"> Construction of the fence shall not damage any tree greater than 4 inches in caliper, which are to be preserved.  The fence shall be maintained by the </w:t>
      </w:r>
      <w:r w:rsidR="003D6480" w:rsidRPr="00404FDB">
        <w:rPr>
          <w:rFonts w:ascii="Times New Roman" w:eastAsia="Courier New" w:hAnsi="Times New Roman" w:cs="Times New Roman"/>
          <w:color w:val="auto"/>
          <w:sz w:val="24"/>
          <w:szCs w:val="24"/>
        </w:rPr>
        <w:t>Homeowners</w:t>
      </w:r>
      <w:r w:rsidR="00404FDB" w:rsidRPr="00404FDB">
        <w:rPr>
          <w:rFonts w:ascii="Times New Roman" w:eastAsia="Courier New" w:hAnsi="Times New Roman" w:cs="Times New Roman"/>
          <w:color w:val="auto"/>
          <w:sz w:val="24"/>
          <w:szCs w:val="24"/>
        </w:rPr>
        <w:t xml:space="preserve"> Association of the</w:t>
      </w:r>
      <w:r w:rsidR="003F3A7B">
        <w:rPr>
          <w:rFonts w:ascii="Times New Roman" w:eastAsia="Courier New" w:hAnsi="Times New Roman" w:cs="Times New Roman"/>
          <w:color w:val="auto"/>
          <w:sz w:val="24"/>
          <w:szCs w:val="24"/>
        </w:rPr>
        <w:t xml:space="preserve"> </w:t>
      </w:r>
      <w:r w:rsidR="003F3A7B" w:rsidRPr="003F3A7B">
        <w:rPr>
          <w:rFonts w:ascii="Times New Roman" w:eastAsia="Courier New" w:hAnsi="Times New Roman" w:cs="Times New Roman"/>
          <w:color w:val="auto"/>
          <w:sz w:val="24"/>
          <w:szCs w:val="24"/>
        </w:rPr>
        <w:t xml:space="preserve">Development.  The area along the entrance within the right of way that is north of the fence shall be planted with three-gallon evergreen shrubs (i.e. viburnum, or other evergreen drought tolerant, non-invasive plant that reaches a height of </w:t>
      </w:r>
      <w:r w:rsidR="003D6480">
        <w:rPr>
          <w:rFonts w:ascii="Times New Roman" w:eastAsia="Courier New" w:hAnsi="Times New Roman" w:cs="Times New Roman"/>
          <w:color w:val="auto"/>
          <w:sz w:val="24"/>
          <w:szCs w:val="24"/>
        </w:rPr>
        <w:t>six</w:t>
      </w:r>
      <w:r w:rsidR="003F3A7B" w:rsidRPr="003F3A7B">
        <w:rPr>
          <w:rFonts w:ascii="Times New Roman" w:eastAsia="Courier New" w:hAnsi="Times New Roman" w:cs="Times New Roman"/>
          <w:color w:val="auto"/>
          <w:sz w:val="24"/>
          <w:szCs w:val="24"/>
        </w:rPr>
        <w:t xml:space="preserve"> feet (6’) at maturity) a maximum four feet (4’) apart anywhere where existing trees are more than </w:t>
      </w:r>
      <w:r w:rsidR="003D6480">
        <w:rPr>
          <w:rFonts w:ascii="Times New Roman" w:eastAsia="Courier New" w:hAnsi="Times New Roman" w:cs="Times New Roman"/>
          <w:color w:val="auto"/>
          <w:sz w:val="24"/>
          <w:szCs w:val="24"/>
        </w:rPr>
        <w:t>ten feet (</w:t>
      </w:r>
      <w:r w:rsidR="003F3A7B" w:rsidRPr="003F3A7B">
        <w:rPr>
          <w:rFonts w:ascii="Times New Roman" w:eastAsia="Courier New" w:hAnsi="Times New Roman" w:cs="Times New Roman"/>
          <w:color w:val="auto"/>
          <w:sz w:val="24"/>
          <w:szCs w:val="24"/>
        </w:rPr>
        <w:t>10’</w:t>
      </w:r>
      <w:r w:rsidR="003D6480">
        <w:rPr>
          <w:rFonts w:ascii="Times New Roman" w:eastAsia="Courier New" w:hAnsi="Times New Roman" w:cs="Times New Roman"/>
          <w:color w:val="auto"/>
          <w:sz w:val="24"/>
          <w:szCs w:val="24"/>
        </w:rPr>
        <w:t>)</w:t>
      </w:r>
      <w:r w:rsidR="003F3A7B" w:rsidRPr="003F3A7B">
        <w:rPr>
          <w:rFonts w:ascii="Times New Roman" w:eastAsia="Courier New" w:hAnsi="Times New Roman" w:cs="Times New Roman"/>
          <w:color w:val="auto"/>
          <w:sz w:val="24"/>
          <w:szCs w:val="24"/>
        </w:rPr>
        <w:t xml:space="preserve"> apart.  Additionally, the Developer shall plant 2” caliper trees at 35</w:t>
      </w:r>
      <w:r w:rsidR="003D6480">
        <w:rPr>
          <w:rFonts w:ascii="Times New Roman" w:eastAsia="Courier New" w:hAnsi="Times New Roman" w:cs="Times New Roman"/>
          <w:color w:val="auto"/>
          <w:sz w:val="24"/>
          <w:szCs w:val="24"/>
        </w:rPr>
        <w:t>’</w:t>
      </w:r>
      <w:r w:rsidR="003F3A7B" w:rsidRPr="003F3A7B">
        <w:rPr>
          <w:rFonts w:ascii="Times New Roman" w:eastAsia="Courier New" w:hAnsi="Times New Roman" w:cs="Times New Roman"/>
          <w:color w:val="auto"/>
          <w:sz w:val="24"/>
          <w:szCs w:val="24"/>
        </w:rPr>
        <w:t xml:space="preserve"> intervals, wherever existing trees of </w:t>
      </w:r>
      <w:proofErr w:type="gramStart"/>
      <w:r w:rsidR="003F3A7B" w:rsidRPr="003F3A7B">
        <w:rPr>
          <w:rFonts w:ascii="Times New Roman" w:eastAsia="Courier New" w:hAnsi="Times New Roman" w:cs="Times New Roman"/>
          <w:color w:val="auto"/>
          <w:sz w:val="24"/>
          <w:szCs w:val="24"/>
        </w:rPr>
        <w:t>4 inch</w:t>
      </w:r>
      <w:proofErr w:type="gramEnd"/>
      <w:r w:rsidR="003F3A7B" w:rsidRPr="003F3A7B">
        <w:rPr>
          <w:rFonts w:ascii="Times New Roman" w:eastAsia="Courier New" w:hAnsi="Times New Roman" w:cs="Times New Roman"/>
          <w:color w:val="auto"/>
          <w:sz w:val="24"/>
          <w:szCs w:val="24"/>
        </w:rPr>
        <w:t xml:space="preserve"> caliper or more do not ex</w:t>
      </w:r>
      <w:r w:rsidR="003F3A7B">
        <w:rPr>
          <w:rFonts w:ascii="Times New Roman" w:eastAsia="Courier New" w:hAnsi="Times New Roman" w:cs="Times New Roman"/>
          <w:color w:val="auto"/>
          <w:sz w:val="24"/>
          <w:szCs w:val="24"/>
        </w:rPr>
        <w:t xml:space="preserve">ist.  </w:t>
      </w:r>
      <w:r w:rsidR="001D1D0B">
        <w:rPr>
          <w:rFonts w:ascii="Times New Roman" w:eastAsia="Courier New" w:hAnsi="Times New Roman" w:cs="Times New Roman"/>
          <w:color w:val="auto"/>
          <w:sz w:val="24"/>
          <w:szCs w:val="24"/>
        </w:rPr>
        <w:t>L</w:t>
      </w:r>
      <w:r w:rsidR="006349FB">
        <w:rPr>
          <w:rFonts w:ascii="Times New Roman" w:eastAsia="Courier New" w:hAnsi="Times New Roman" w:cs="Times New Roman"/>
          <w:color w:val="auto"/>
          <w:sz w:val="24"/>
          <w:szCs w:val="24"/>
        </w:rPr>
        <w:t>ots 1</w:t>
      </w:r>
      <w:r w:rsidR="003F3A7B" w:rsidRPr="003F3A7B">
        <w:rPr>
          <w:rFonts w:ascii="Times New Roman" w:eastAsia="Courier New" w:hAnsi="Times New Roman" w:cs="Times New Roman"/>
          <w:color w:val="auto"/>
          <w:sz w:val="24"/>
          <w:szCs w:val="24"/>
        </w:rPr>
        <w:t xml:space="preserve">-18 will be required to plant two (2) </w:t>
      </w:r>
      <w:r w:rsidR="001D1D0B">
        <w:rPr>
          <w:rFonts w:ascii="Times New Roman" w:eastAsia="Courier New" w:hAnsi="Times New Roman" w:cs="Times New Roman"/>
          <w:color w:val="auto"/>
          <w:sz w:val="24"/>
          <w:szCs w:val="24"/>
        </w:rPr>
        <w:t>two</w:t>
      </w:r>
      <w:r w:rsidR="003F3A7B" w:rsidRPr="003F3A7B">
        <w:rPr>
          <w:rFonts w:ascii="Times New Roman" w:eastAsia="Courier New" w:hAnsi="Times New Roman" w:cs="Times New Roman"/>
          <w:color w:val="auto"/>
          <w:sz w:val="24"/>
          <w:szCs w:val="24"/>
        </w:rPr>
        <w:t xml:space="preserve">-inch oak trees equally spaced along the rear property line within the </w:t>
      </w:r>
      <w:r w:rsidR="001D1D0B">
        <w:rPr>
          <w:rFonts w:ascii="Times New Roman" w:eastAsia="Courier New" w:hAnsi="Times New Roman" w:cs="Times New Roman"/>
          <w:color w:val="auto"/>
          <w:sz w:val="24"/>
          <w:szCs w:val="24"/>
        </w:rPr>
        <w:t>10’</w:t>
      </w:r>
      <w:r w:rsidR="003F3A7B" w:rsidRPr="003F3A7B">
        <w:rPr>
          <w:rFonts w:ascii="Times New Roman" w:eastAsia="Courier New" w:hAnsi="Times New Roman" w:cs="Times New Roman"/>
          <w:color w:val="auto"/>
          <w:sz w:val="24"/>
          <w:szCs w:val="24"/>
        </w:rPr>
        <w:t xml:space="preserve"> </w:t>
      </w:r>
      <w:r w:rsidR="001D1D0B">
        <w:rPr>
          <w:rFonts w:ascii="Times New Roman" w:eastAsia="Courier New" w:hAnsi="Times New Roman" w:cs="Times New Roman"/>
          <w:color w:val="auto"/>
          <w:sz w:val="24"/>
          <w:szCs w:val="24"/>
        </w:rPr>
        <w:t xml:space="preserve">buffer easement </w:t>
      </w:r>
      <w:r w:rsidR="001D1D0B" w:rsidRPr="003F3A7B">
        <w:rPr>
          <w:rFonts w:ascii="Times New Roman" w:eastAsia="Courier New" w:hAnsi="Times New Roman" w:cs="Times New Roman"/>
          <w:color w:val="auto"/>
          <w:sz w:val="24"/>
          <w:szCs w:val="24"/>
        </w:rPr>
        <w:t xml:space="preserve">wherever existing trees of </w:t>
      </w:r>
      <w:proofErr w:type="gramStart"/>
      <w:r w:rsidR="001D1D0B" w:rsidRPr="003F3A7B">
        <w:rPr>
          <w:rFonts w:ascii="Times New Roman" w:eastAsia="Courier New" w:hAnsi="Times New Roman" w:cs="Times New Roman"/>
          <w:color w:val="auto"/>
          <w:sz w:val="24"/>
          <w:szCs w:val="24"/>
        </w:rPr>
        <w:t>4 inch</w:t>
      </w:r>
      <w:proofErr w:type="gramEnd"/>
      <w:r w:rsidR="001D1D0B" w:rsidRPr="003F3A7B">
        <w:rPr>
          <w:rFonts w:ascii="Times New Roman" w:eastAsia="Courier New" w:hAnsi="Times New Roman" w:cs="Times New Roman"/>
          <w:color w:val="auto"/>
          <w:sz w:val="24"/>
          <w:szCs w:val="24"/>
        </w:rPr>
        <w:t xml:space="preserve"> caliper or more do not ex</w:t>
      </w:r>
      <w:r w:rsidR="001D1D0B">
        <w:rPr>
          <w:rFonts w:ascii="Times New Roman" w:eastAsia="Courier New" w:hAnsi="Times New Roman" w:cs="Times New Roman"/>
          <w:color w:val="auto"/>
          <w:sz w:val="24"/>
          <w:szCs w:val="24"/>
        </w:rPr>
        <w:t>ist.</w:t>
      </w:r>
    </w:p>
    <w:p w14:paraId="3FC74F04" w14:textId="5ECCADE0" w:rsidR="001D29ED" w:rsidRPr="00F94124" w:rsidRDefault="00D45DF9" w:rsidP="00DE71DB">
      <w:pPr>
        <w:ind w:left="720" w:firstLine="2"/>
        <w:rPr>
          <w:bCs/>
        </w:rPr>
      </w:pPr>
      <w:r>
        <w:rPr>
          <w:rFonts w:eastAsia="Courier New"/>
          <w:bCs/>
          <w:color w:val="auto"/>
          <w:sz w:val="24"/>
          <w:szCs w:val="24"/>
        </w:rPr>
        <w:t xml:space="preserve">The neighborhood will be designed to make every effort to save existing hardwood trees.  </w:t>
      </w:r>
      <w:r w:rsidR="00CA79C7">
        <w:rPr>
          <w:rFonts w:eastAsia="Courier New"/>
          <w:bCs/>
          <w:color w:val="auto"/>
          <w:sz w:val="24"/>
          <w:szCs w:val="24"/>
        </w:rPr>
        <w:t xml:space="preserve">A minimum of </w:t>
      </w:r>
      <w:r w:rsidR="00DE4626">
        <w:rPr>
          <w:rFonts w:eastAsia="Courier New"/>
          <w:bCs/>
          <w:color w:val="auto"/>
          <w:sz w:val="24"/>
          <w:szCs w:val="24"/>
        </w:rPr>
        <w:t xml:space="preserve">7 existing hardwoods totaling at least </w:t>
      </w:r>
      <w:r w:rsidR="00E55A18">
        <w:rPr>
          <w:rFonts w:eastAsia="Courier New"/>
          <w:bCs/>
          <w:color w:val="auto"/>
          <w:sz w:val="24"/>
          <w:szCs w:val="24"/>
        </w:rPr>
        <w:t>2</w:t>
      </w:r>
      <w:r w:rsidR="00DE4626">
        <w:rPr>
          <w:rFonts w:eastAsia="Courier New"/>
          <w:bCs/>
          <w:color w:val="auto"/>
          <w:sz w:val="24"/>
          <w:szCs w:val="24"/>
        </w:rPr>
        <w:t>0</w:t>
      </w:r>
      <w:r w:rsidR="00E55A18">
        <w:rPr>
          <w:rFonts w:eastAsia="Courier New"/>
          <w:bCs/>
          <w:color w:val="auto"/>
          <w:sz w:val="24"/>
          <w:szCs w:val="24"/>
        </w:rPr>
        <w:t>0 inches will be preserved on site</w:t>
      </w:r>
      <w:r w:rsidR="006B162C">
        <w:rPr>
          <w:rFonts w:eastAsia="Courier New"/>
          <w:bCs/>
          <w:color w:val="auto"/>
          <w:sz w:val="24"/>
          <w:szCs w:val="24"/>
        </w:rPr>
        <w:t xml:space="preserve"> </w:t>
      </w:r>
      <w:r w:rsidR="002B4EC2">
        <w:rPr>
          <w:rFonts w:eastAsia="Courier New"/>
          <w:bCs/>
          <w:color w:val="auto"/>
          <w:sz w:val="24"/>
          <w:szCs w:val="24"/>
        </w:rPr>
        <w:t>next to the right of ways and down the lot lines.</w:t>
      </w:r>
      <w:r w:rsidR="00E30B31">
        <w:rPr>
          <w:rFonts w:eastAsia="Courier New"/>
          <w:bCs/>
          <w:color w:val="auto"/>
          <w:sz w:val="24"/>
          <w:szCs w:val="24"/>
        </w:rPr>
        <w:t xml:space="preserve">  Any lot that does not have a </w:t>
      </w:r>
      <w:r w:rsidR="001130D8">
        <w:rPr>
          <w:rFonts w:eastAsia="Courier New"/>
          <w:bCs/>
          <w:color w:val="auto"/>
          <w:sz w:val="24"/>
          <w:szCs w:val="24"/>
        </w:rPr>
        <w:t xml:space="preserve">preserved hardwood tree either on the lot or on the adjacent lot will be required to plant at least one (1) four inch (4”) live oak in the front yard </w:t>
      </w:r>
      <w:r w:rsidR="00427FDA">
        <w:rPr>
          <w:rFonts w:eastAsia="Courier New"/>
          <w:bCs/>
          <w:color w:val="auto"/>
          <w:sz w:val="24"/>
          <w:szCs w:val="24"/>
        </w:rPr>
        <w:t>within ten feet (10’) of the right of way.</w:t>
      </w:r>
    </w:p>
    <w:p w14:paraId="14A279AE" w14:textId="7FF483F2" w:rsidR="00676CD4" w:rsidRPr="00D23A25" w:rsidRDefault="002E1E9E" w:rsidP="00D15BCF">
      <w:pPr>
        <w:pStyle w:val="Heading2"/>
        <w:keepNext w:val="0"/>
        <w:keepLines w:val="0"/>
        <w:spacing w:before="0" w:after="240" w:line="240" w:lineRule="auto"/>
        <w:rPr>
          <w:rFonts w:ascii="Times New Roman" w:hAnsi="Times New Roman" w:cs="Times New Roman"/>
          <w:color w:val="auto"/>
          <w:sz w:val="24"/>
          <w:szCs w:val="24"/>
        </w:rPr>
      </w:pPr>
      <w:r w:rsidRPr="00854971">
        <w:rPr>
          <w:rFonts w:ascii="Times New Roman" w:hAnsi="Times New Roman" w:cs="Times New Roman"/>
          <w:b/>
          <w:color w:val="auto"/>
          <w:sz w:val="24"/>
          <w:szCs w:val="24"/>
        </w:rPr>
        <w:t>Stormwater Retention</w:t>
      </w:r>
      <w:r w:rsidRPr="00854971">
        <w:rPr>
          <w:rFonts w:ascii="Times New Roman" w:hAnsi="Times New Roman" w:cs="Times New Roman"/>
          <w:color w:val="auto"/>
          <w:sz w:val="24"/>
          <w:szCs w:val="24"/>
        </w:rPr>
        <w:t xml:space="preserve">. Stormwater </w:t>
      </w:r>
      <w:r w:rsidR="00AE0927">
        <w:rPr>
          <w:rFonts w:ascii="Times New Roman" w:hAnsi="Times New Roman" w:cs="Times New Roman"/>
          <w:color w:val="auto"/>
          <w:sz w:val="24"/>
          <w:szCs w:val="24"/>
        </w:rPr>
        <w:t>retention/</w:t>
      </w:r>
      <w:r w:rsidRPr="00D23A25">
        <w:rPr>
          <w:rFonts w:ascii="Times New Roman" w:hAnsi="Times New Roman" w:cs="Times New Roman"/>
          <w:color w:val="auto"/>
          <w:sz w:val="24"/>
          <w:szCs w:val="24"/>
        </w:rPr>
        <w:t xml:space="preserve">detention system shall be designed and constructed in accordance with the requirements of the City of Jacksonville and the St. Johns River Water Management </w:t>
      </w:r>
      <w:r w:rsidR="00AB6F9C" w:rsidRPr="00D23A25">
        <w:rPr>
          <w:rFonts w:ascii="Times New Roman" w:hAnsi="Times New Roman" w:cs="Times New Roman"/>
          <w:color w:val="auto"/>
          <w:sz w:val="24"/>
          <w:szCs w:val="24"/>
        </w:rPr>
        <w:t>District and</w:t>
      </w:r>
      <w:r w:rsidRPr="00D23A25">
        <w:rPr>
          <w:rFonts w:ascii="Times New Roman" w:hAnsi="Times New Roman" w:cs="Times New Roman"/>
          <w:color w:val="auto"/>
          <w:sz w:val="24"/>
          <w:szCs w:val="24"/>
        </w:rPr>
        <w:t xml:space="preserve"> may include underground detention vaults. </w:t>
      </w:r>
    </w:p>
    <w:p w14:paraId="14A279AF" w14:textId="6E96C9D5" w:rsidR="00676CD4" w:rsidRPr="00D23A25" w:rsidRDefault="002E1E9E" w:rsidP="00D15BCF">
      <w:pPr>
        <w:pStyle w:val="Heading2"/>
        <w:keepNext w:val="0"/>
        <w:keepLines w:val="0"/>
        <w:spacing w:before="0" w:after="240" w:line="240" w:lineRule="auto"/>
        <w:rPr>
          <w:rFonts w:ascii="Times New Roman" w:hAnsi="Times New Roman" w:cs="Times New Roman"/>
          <w:color w:val="auto"/>
          <w:sz w:val="24"/>
          <w:szCs w:val="24"/>
        </w:rPr>
      </w:pPr>
      <w:r w:rsidRPr="00AE0927">
        <w:rPr>
          <w:rFonts w:ascii="Times New Roman" w:hAnsi="Times New Roman" w:cs="Times New Roman"/>
          <w:b/>
          <w:color w:val="auto"/>
          <w:sz w:val="24"/>
          <w:szCs w:val="24"/>
        </w:rPr>
        <w:t>Utilities</w:t>
      </w:r>
      <w:r w:rsidRPr="00D23A25">
        <w:rPr>
          <w:rFonts w:ascii="Times New Roman" w:hAnsi="Times New Roman" w:cs="Times New Roman"/>
          <w:color w:val="auto"/>
          <w:sz w:val="24"/>
          <w:szCs w:val="24"/>
        </w:rPr>
        <w:t>. Electric power, water and sewer services will be available to the site by JEA.</w:t>
      </w:r>
      <w:r w:rsidR="00591F71">
        <w:rPr>
          <w:rFonts w:ascii="Times New Roman" w:hAnsi="Times New Roman" w:cs="Times New Roman"/>
          <w:color w:val="auto"/>
          <w:sz w:val="24"/>
          <w:szCs w:val="24"/>
        </w:rPr>
        <w:t xml:space="preserve">  The location of the JEA sewer pump station will be a minimum of </w:t>
      </w:r>
      <w:r w:rsidR="00453122">
        <w:rPr>
          <w:rFonts w:ascii="Times New Roman" w:hAnsi="Times New Roman" w:cs="Times New Roman"/>
          <w:color w:val="auto"/>
          <w:sz w:val="24"/>
          <w:szCs w:val="24"/>
        </w:rPr>
        <w:t>fifty</w:t>
      </w:r>
      <w:r w:rsidR="00591F71">
        <w:rPr>
          <w:rFonts w:ascii="Times New Roman" w:hAnsi="Times New Roman" w:cs="Times New Roman"/>
          <w:color w:val="auto"/>
          <w:sz w:val="24"/>
          <w:szCs w:val="24"/>
        </w:rPr>
        <w:t xml:space="preserve"> feet (</w:t>
      </w:r>
      <w:r w:rsidR="00453122">
        <w:rPr>
          <w:rFonts w:ascii="Times New Roman" w:hAnsi="Times New Roman" w:cs="Times New Roman"/>
          <w:color w:val="auto"/>
          <w:sz w:val="24"/>
          <w:szCs w:val="24"/>
        </w:rPr>
        <w:t>5</w:t>
      </w:r>
      <w:r w:rsidR="00591F71">
        <w:rPr>
          <w:rFonts w:ascii="Times New Roman" w:hAnsi="Times New Roman" w:cs="Times New Roman"/>
          <w:color w:val="auto"/>
          <w:sz w:val="24"/>
          <w:szCs w:val="24"/>
        </w:rPr>
        <w:t>0’) from the boundary of the PUD</w:t>
      </w:r>
      <w:r w:rsidR="00857388">
        <w:rPr>
          <w:rFonts w:ascii="Times New Roman" w:hAnsi="Times New Roman" w:cs="Times New Roman"/>
          <w:color w:val="auto"/>
          <w:sz w:val="24"/>
          <w:szCs w:val="24"/>
        </w:rPr>
        <w:t>.</w:t>
      </w:r>
    </w:p>
    <w:p w14:paraId="14A279B0" w14:textId="6888BB7D" w:rsidR="00676CD4" w:rsidRPr="00D23A25" w:rsidRDefault="002E1E9E" w:rsidP="00D15BCF">
      <w:pPr>
        <w:pStyle w:val="Heading2"/>
        <w:keepNext w:val="0"/>
        <w:keepLines w:val="0"/>
        <w:spacing w:before="0" w:after="240" w:line="240" w:lineRule="auto"/>
        <w:rPr>
          <w:rFonts w:ascii="Times New Roman" w:hAnsi="Times New Roman" w:cs="Times New Roman"/>
          <w:color w:val="auto"/>
          <w:sz w:val="24"/>
          <w:szCs w:val="24"/>
        </w:rPr>
      </w:pPr>
      <w:r w:rsidRPr="00AE0927">
        <w:rPr>
          <w:rFonts w:ascii="Times New Roman" w:hAnsi="Times New Roman" w:cs="Times New Roman"/>
          <w:b/>
          <w:color w:val="auto"/>
          <w:sz w:val="24"/>
          <w:szCs w:val="24"/>
        </w:rPr>
        <w:t>Temporary Uses</w:t>
      </w:r>
      <w:r w:rsidRPr="00D23A25">
        <w:rPr>
          <w:rFonts w:ascii="Times New Roman" w:hAnsi="Times New Roman" w:cs="Times New Roman"/>
          <w:color w:val="auto"/>
          <w:sz w:val="24"/>
          <w:szCs w:val="24"/>
        </w:rPr>
        <w:t xml:space="preserve">. Temporary sales, leasing and construction office(s) and trailers shall be allowed to be placed within the PUD. </w:t>
      </w:r>
    </w:p>
    <w:p w14:paraId="75D4394A" w14:textId="4E731860" w:rsidR="000E1E14" w:rsidRPr="000E1E14" w:rsidRDefault="002E1E9E" w:rsidP="000E1E14">
      <w:pPr>
        <w:pStyle w:val="Heading2"/>
        <w:spacing w:before="0" w:after="240"/>
        <w:rPr>
          <w:rFonts w:ascii="Times New Roman" w:hAnsi="Times New Roman" w:cs="Times New Roman"/>
          <w:color w:val="auto"/>
          <w:sz w:val="24"/>
          <w:szCs w:val="24"/>
        </w:rPr>
      </w:pPr>
      <w:r w:rsidRPr="00AE0927">
        <w:rPr>
          <w:rFonts w:ascii="Times New Roman" w:hAnsi="Times New Roman" w:cs="Times New Roman"/>
          <w:b/>
          <w:noProof/>
          <w:color w:val="auto"/>
          <w:sz w:val="24"/>
          <w:szCs w:val="24"/>
        </w:rPr>
        <w:drawing>
          <wp:anchor distT="0" distB="0" distL="114300" distR="114300" simplePos="0" relativeHeight="251716608" behindDoc="0" locked="0" layoutInCell="1" allowOverlap="0" wp14:anchorId="14A27A3E" wp14:editId="14A27A3F">
            <wp:simplePos x="0" y="0"/>
            <wp:positionH relativeFrom="page">
              <wp:posOffset>480054</wp:posOffset>
            </wp:positionH>
            <wp:positionV relativeFrom="page">
              <wp:posOffset>10053503</wp:posOffset>
            </wp:positionV>
            <wp:extent cx="6797974" cy="4897"/>
            <wp:effectExtent l="0" t="0" r="0" b="0"/>
            <wp:wrapTopAndBottom/>
            <wp:docPr id="4262" name="Picture 4262"/>
            <wp:cNvGraphicFramePr/>
            <a:graphic xmlns:a="http://schemas.openxmlformats.org/drawingml/2006/main">
              <a:graphicData uri="http://schemas.openxmlformats.org/drawingml/2006/picture">
                <pic:pic xmlns:pic="http://schemas.openxmlformats.org/drawingml/2006/picture">
                  <pic:nvPicPr>
                    <pic:cNvPr id="4262" name="Picture 4262"/>
                    <pic:cNvPicPr/>
                  </pic:nvPicPr>
                  <pic:blipFill>
                    <a:blip r:embed="rId7"/>
                    <a:stretch>
                      <a:fillRect/>
                    </a:stretch>
                  </pic:blipFill>
                  <pic:spPr>
                    <a:xfrm>
                      <a:off x="0" y="0"/>
                      <a:ext cx="6797974" cy="4897"/>
                    </a:xfrm>
                    <a:prstGeom prst="rect">
                      <a:avLst/>
                    </a:prstGeom>
                  </pic:spPr>
                </pic:pic>
              </a:graphicData>
            </a:graphic>
          </wp:anchor>
        </w:drawing>
      </w:r>
      <w:r w:rsidRPr="00AE0927">
        <w:rPr>
          <w:rFonts w:ascii="Times New Roman" w:hAnsi="Times New Roman" w:cs="Times New Roman"/>
          <w:b/>
          <w:color w:val="auto"/>
          <w:sz w:val="24"/>
          <w:szCs w:val="24"/>
        </w:rPr>
        <w:t>Modifications</w:t>
      </w:r>
      <w:r w:rsidRPr="00D23A25">
        <w:rPr>
          <w:rFonts w:ascii="Times New Roman" w:hAnsi="Times New Roman" w:cs="Times New Roman"/>
          <w:color w:val="auto"/>
          <w:sz w:val="24"/>
          <w:szCs w:val="24"/>
        </w:rPr>
        <w:t xml:space="preserve">. </w:t>
      </w:r>
      <w:r w:rsidR="000E1E14" w:rsidRPr="000E1E14">
        <w:rPr>
          <w:rFonts w:ascii="Times New Roman" w:hAnsi="Times New Roman" w:cs="Times New Roman"/>
          <w:color w:val="auto"/>
          <w:sz w:val="24"/>
          <w:szCs w:val="24"/>
        </w:rPr>
        <w:t>Amendments to this approved PUD district may be accomplished through either an administrative modification, minor modification, or by filing an application for rezoning as authorized by Section 656.341 of the Zoning Code</w:t>
      </w:r>
      <w:r w:rsidRPr="00D23A25">
        <w:rPr>
          <w:rFonts w:ascii="Times New Roman" w:hAnsi="Times New Roman" w:cs="Times New Roman"/>
          <w:color w:val="auto"/>
          <w:sz w:val="24"/>
          <w:szCs w:val="24"/>
        </w:rPr>
        <w:t xml:space="preserve">. </w:t>
      </w:r>
    </w:p>
    <w:p w14:paraId="14A279B2" w14:textId="7994B06E" w:rsidR="00676CD4" w:rsidRPr="00D23A25" w:rsidRDefault="002E1E9E" w:rsidP="00D15BCF">
      <w:pPr>
        <w:pStyle w:val="Heading2"/>
        <w:keepNext w:val="0"/>
        <w:keepLines w:val="0"/>
        <w:spacing w:before="0" w:after="240" w:line="240" w:lineRule="auto"/>
        <w:rPr>
          <w:rFonts w:ascii="Times New Roman" w:hAnsi="Times New Roman" w:cs="Times New Roman"/>
          <w:color w:val="auto"/>
          <w:sz w:val="24"/>
          <w:szCs w:val="24"/>
        </w:rPr>
      </w:pPr>
      <w:r w:rsidRPr="00AE0927">
        <w:rPr>
          <w:rFonts w:ascii="Times New Roman" w:hAnsi="Times New Roman" w:cs="Times New Roman"/>
          <w:b/>
          <w:color w:val="auto"/>
          <w:sz w:val="24"/>
          <w:szCs w:val="24"/>
        </w:rPr>
        <w:t>Conceptual Site Plan</w:t>
      </w:r>
      <w:r w:rsidRPr="00D23A25">
        <w:rPr>
          <w:rFonts w:ascii="Times New Roman" w:hAnsi="Times New Roman" w:cs="Times New Roman"/>
          <w:color w:val="auto"/>
          <w:sz w:val="24"/>
          <w:szCs w:val="24"/>
        </w:rPr>
        <w:t>. The configuration of the development as depicted in the Site Plan is conceptual and revisions to the Site Plan, including internal circulation</w:t>
      </w:r>
      <w:r w:rsidR="007E7722">
        <w:rPr>
          <w:rFonts w:ascii="Times New Roman" w:hAnsi="Times New Roman" w:cs="Times New Roman"/>
          <w:color w:val="auto"/>
          <w:sz w:val="24"/>
          <w:szCs w:val="24"/>
        </w:rPr>
        <w:t>, location of stormwater ponds and location of recreational facilities</w:t>
      </w:r>
      <w:r w:rsidRPr="00D23A25">
        <w:rPr>
          <w:rFonts w:ascii="Times New Roman" w:hAnsi="Times New Roman" w:cs="Times New Roman"/>
          <w:color w:val="auto"/>
          <w:sz w:val="24"/>
          <w:szCs w:val="24"/>
        </w:rPr>
        <w:t xml:space="preserve">, may be required as the proposed development proceeds through final engineering and site plan review, subject to the review and approval of the Planning and Development Department. </w:t>
      </w:r>
    </w:p>
    <w:p w14:paraId="14A279B3" w14:textId="2C9DA34C" w:rsidR="00676CD4" w:rsidRPr="00D23A25" w:rsidRDefault="002E1E9E" w:rsidP="00D15BCF">
      <w:pPr>
        <w:pStyle w:val="Heading2"/>
        <w:keepNext w:val="0"/>
        <w:keepLines w:val="0"/>
        <w:spacing w:before="0" w:after="240" w:line="240" w:lineRule="auto"/>
        <w:rPr>
          <w:rFonts w:ascii="Times New Roman" w:hAnsi="Times New Roman" w:cs="Times New Roman"/>
          <w:color w:val="auto"/>
          <w:sz w:val="24"/>
          <w:szCs w:val="24"/>
        </w:rPr>
      </w:pPr>
      <w:r w:rsidRPr="00AE0927">
        <w:rPr>
          <w:rFonts w:ascii="Times New Roman" w:hAnsi="Times New Roman" w:cs="Times New Roman"/>
          <w:b/>
          <w:color w:val="auto"/>
          <w:sz w:val="24"/>
          <w:szCs w:val="24"/>
        </w:rPr>
        <w:t>Phasing</w:t>
      </w:r>
      <w:r w:rsidRPr="00D23A25">
        <w:rPr>
          <w:rFonts w:ascii="Times New Roman" w:hAnsi="Times New Roman" w:cs="Times New Roman"/>
          <w:color w:val="auto"/>
          <w:sz w:val="24"/>
          <w:szCs w:val="24"/>
        </w:rPr>
        <w:t xml:space="preserve">. Upon approval of the construction plans for the infrastructure improvements within the PUD, the Applicant may seek and obtain building permits for the construction of the </w:t>
      </w:r>
      <w:r w:rsidRPr="00D23A25">
        <w:rPr>
          <w:rFonts w:ascii="Times New Roman" w:hAnsi="Times New Roman" w:cs="Times New Roman"/>
          <w:color w:val="auto"/>
          <w:sz w:val="24"/>
          <w:szCs w:val="24"/>
        </w:rPr>
        <w:lastRenderedPageBreak/>
        <w:t xml:space="preserve">residential and recreational buildings within the PUD prior to the recordation of the plat(s) for the subdivision. </w:t>
      </w:r>
    </w:p>
    <w:p w14:paraId="14A279B4" w14:textId="0A631DBE" w:rsidR="00676CD4" w:rsidRPr="00D23A25" w:rsidRDefault="002E1E9E" w:rsidP="00D15BCF">
      <w:pPr>
        <w:pStyle w:val="Heading1"/>
        <w:keepNext w:val="0"/>
        <w:keepLines w:val="0"/>
        <w:spacing w:after="240" w:line="240" w:lineRule="auto"/>
        <w:jc w:val="left"/>
        <w:rPr>
          <w:color w:val="auto"/>
          <w:sz w:val="24"/>
          <w:szCs w:val="24"/>
        </w:rPr>
      </w:pPr>
      <w:r w:rsidRPr="00D23A25">
        <w:rPr>
          <w:color w:val="auto"/>
          <w:sz w:val="24"/>
          <w:szCs w:val="24"/>
        </w:rPr>
        <w:t xml:space="preserve">PUD REVIEW CRITERIA </w:t>
      </w:r>
    </w:p>
    <w:p w14:paraId="14A279B5" w14:textId="489464DE" w:rsidR="00676CD4" w:rsidRPr="00AE0927" w:rsidRDefault="002E1E9E" w:rsidP="00D15BCF">
      <w:pPr>
        <w:pStyle w:val="Heading2"/>
        <w:keepNext w:val="0"/>
        <w:keepLines w:val="0"/>
        <w:spacing w:before="0" w:after="240" w:line="240" w:lineRule="auto"/>
        <w:rPr>
          <w:rFonts w:ascii="Times New Roman" w:hAnsi="Times New Roman" w:cs="Times New Roman"/>
          <w:color w:val="auto"/>
          <w:sz w:val="24"/>
          <w:szCs w:val="24"/>
        </w:rPr>
      </w:pPr>
      <w:r w:rsidRPr="00AE0927">
        <w:rPr>
          <w:rFonts w:ascii="Times New Roman" w:hAnsi="Times New Roman" w:cs="Times New Roman"/>
          <w:b/>
          <w:color w:val="auto"/>
          <w:sz w:val="24"/>
          <w:szCs w:val="24"/>
        </w:rPr>
        <w:t>Consistency with Comprehensive Plan</w:t>
      </w:r>
      <w:r w:rsidRPr="00D23A25">
        <w:rPr>
          <w:rFonts w:ascii="Times New Roman" w:hAnsi="Times New Roman" w:cs="Times New Roman"/>
          <w:color w:val="auto"/>
          <w:sz w:val="24"/>
          <w:szCs w:val="24"/>
        </w:rPr>
        <w:t xml:space="preserve">. The Property is </w:t>
      </w:r>
      <w:r w:rsidR="00F40544">
        <w:rPr>
          <w:rFonts w:ascii="Times New Roman" w:hAnsi="Times New Roman" w:cs="Times New Roman"/>
          <w:color w:val="auto"/>
          <w:sz w:val="24"/>
          <w:szCs w:val="24"/>
        </w:rPr>
        <w:t>currently within the LDR</w:t>
      </w:r>
      <w:r w:rsidR="00713E19">
        <w:rPr>
          <w:rFonts w:ascii="Times New Roman" w:hAnsi="Times New Roman" w:cs="Times New Roman"/>
          <w:color w:val="auto"/>
          <w:sz w:val="24"/>
          <w:szCs w:val="24"/>
        </w:rPr>
        <w:t xml:space="preserve"> </w:t>
      </w:r>
      <w:r w:rsidRPr="00AE0927">
        <w:rPr>
          <w:rFonts w:ascii="Times New Roman" w:hAnsi="Times New Roman" w:cs="Times New Roman"/>
          <w:color w:val="auto"/>
          <w:sz w:val="24"/>
          <w:szCs w:val="24"/>
        </w:rPr>
        <w:t xml:space="preserve">land use category, which permits residential development at a density of up to </w:t>
      </w:r>
      <w:r w:rsidR="00713E19">
        <w:rPr>
          <w:rFonts w:ascii="Times New Roman" w:eastAsia="Times New Roman" w:hAnsi="Times New Roman" w:cs="Times New Roman"/>
          <w:color w:val="auto"/>
          <w:sz w:val="24"/>
          <w:szCs w:val="24"/>
        </w:rPr>
        <w:t>5</w:t>
      </w:r>
      <w:r w:rsidRPr="00AE0927">
        <w:rPr>
          <w:rFonts w:ascii="Times New Roman" w:eastAsia="Times New Roman" w:hAnsi="Times New Roman" w:cs="Times New Roman"/>
          <w:color w:val="auto"/>
          <w:sz w:val="24"/>
          <w:szCs w:val="24"/>
        </w:rPr>
        <w:t xml:space="preserve"> </w:t>
      </w:r>
      <w:r w:rsidRPr="00AE0927">
        <w:rPr>
          <w:rFonts w:ascii="Times New Roman" w:hAnsi="Times New Roman" w:cs="Times New Roman"/>
          <w:color w:val="auto"/>
          <w:sz w:val="24"/>
          <w:szCs w:val="24"/>
        </w:rPr>
        <w:t xml:space="preserve">units per acre. At </w:t>
      </w:r>
      <w:r w:rsidR="00142023">
        <w:rPr>
          <w:rFonts w:ascii="Times New Roman" w:hAnsi="Times New Roman" w:cs="Times New Roman"/>
          <w:color w:val="auto"/>
          <w:sz w:val="24"/>
          <w:szCs w:val="24"/>
        </w:rPr>
        <w:t>24</w:t>
      </w:r>
      <w:r w:rsidR="00E36156">
        <w:rPr>
          <w:rFonts w:ascii="Times New Roman" w:hAnsi="Times New Roman" w:cs="Times New Roman"/>
          <w:color w:val="auto"/>
          <w:sz w:val="24"/>
          <w:szCs w:val="24"/>
        </w:rPr>
        <w:t>.22</w:t>
      </w:r>
      <w:r w:rsidR="00AE0927">
        <w:rPr>
          <w:rFonts w:ascii="Times New Roman" w:hAnsi="Times New Roman" w:cs="Times New Roman"/>
          <w:color w:val="auto"/>
          <w:sz w:val="24"/>
          <w:szCs w:val="24"/>
        </w:rPr>
        <w:t>±</w:t>
      </w:r>
      <w:r w:rsidRPr="00AE0927">
        <w:rPr>
          <w:rFonts w:ascii="Times New Roman" w:hAnsi="Times New Roman" w:cs="Times New Roman"/>
          <w:color w:val="auto"/>
          <w:sz w:val="24"/>
          <w:szCs w:val="24"/>
        </w:rPr>
        <w:t xml:space="preserve"> acr</w:t>
      </w:r>
      <w:r w:rsidR="005B5B61">
        <w:rPr>
          <w:rFonts w:ascii="Times New Roman" w:hAnsi="Times New Roman" w:cs="Times New Roman"/>
          <w:color w:val="auto"/>
          <w:sz w:val="24"/>
          <w:szCs w:val="24"/>
        </w:rPr>
        <w:t>es, th</w:t>
      </w:r>
      <w:r w:rsidR="003347AD">
        <w:rPr>
          <w:rFonts w:ascii="Times New Roman" w:hAnsi="Times New Roman" w:cs="Times New Roman"/>
          <w:color w:val="auto"/>
          <w:sz w:val="24"/>
          <w:szCs w:val="24"/>
        </w:rPr>
        <w:t xml:space="preserve">e proposed density of </w:t>
      </w:r>
      <w:r w:rsidR="0037352A">
        <w:rPr>
          <w:rFonts w:ascii="Times New Roman" w:hAnsi="Times New Roman" w:cs="Times New Roman"/>
          <w:color w:val="auto"/>
          <w:sz w:val="24"/>
          <w:szCs w:val="24"/>
        </w:rPr>
        <w:t>2.</w:t>
      </w:r>
      <w:r w:rsidR="001E12E7">
        <w:rPr>
          <w:rFonts w:ascii="Times New Roman" w:hAnsi="Times New Roman" w:cs="Times New Roman"/>
          <w:color w:val="auto"/>
          <w:sz w:val="24"/>
          <w:szCs w:val="24"/>
        </w:rPr>
        <w:t>3</w:t>
      </w:r>
      <w:r w:rsidR="003347AD">
        <w:rPr>
          <w:rFonts w:ascii="Times New Roman" w:hAnsi="Times New Roman" w:cs="Times New Roman"/>
          <w:color w:val="auto"/>
          <w:sz w:val="24"/>
          <w:szCs w:val="24"/>
        </w:rPr>
        <w:t xml:space="preserve"> (</w:t>
      </w:r>
      <w:r w:rsidR="00E36156">
        <w:rPr>
          <w:rFonts w:ascii="Times New Roman" w:hAnsi="Times New Roman" w:cs="Times New Roman"/>
          <w:color w:val="auto"/>
          <w:sz w:val="24"/>
          <w:szCs w:val="24"/>
        </w:rPr>
        <w:t>56</w:t>
      </w:r>
      <w:r w:rsidRPr="00AE0927">
        <w:rPr>
          <w:rFonts w:ascii="Times New Roman" w:hAnsi="Times New Roman" w:cs="Times New Roman"/>
          <w:color w:val="auto"/>
          <w:sz w:val="24"/>
          <w:szCs w:val="24"/>
        </w:rPr>
        <w:t xml:space="preserve"> </w:t>
      </w:r>
      <w:proofErr w:type="spellStart"/>
      <w:r w:rsidR="00F40544">
        <w:rPr>
          <w:rFonts w:ascii="Times New Roman" w:hAnsi="Times New Roman" w:cs="Times New Roman"/>
          <w:color w:val="auto"/>
          <w:sz w:val="24"/>
          <w:szCs w:val="24"/>
        </w:rPr>
        <w:t>d.u</w:t>
      </w:r>
      <w:proofErr w:type="spellEnd"/>
      <w:r w:rsidR="00F40544">
        <w:rPr>
          <w:rFonts w:ascii="Times New Roman" w:hAnsi="Times New Roman" w:cs="Times New Roman"/>
          <w:color w:val="auto"/>
          <w:sz w:val="24"/>
          <w:szCs w:val="24"/>
        </w:rPr>
        <w:t xml:space="preserve">. / </w:t>
      </w:r>
      <w:r w:rsidR="00E36156">
        <w:rPr>
          <w:rFonts w:ascii="Times New Roman" w:hAnsi="Times New Roman" w:cs="Times New Roman"/>
          <w:color w:val="auto"/>
          <w:sz w:val="24"/>
          <w:szCs w:val="24"/>
        </w:rPr>
        <w:t>24.22</w:t>
      </w:r>
      <w:r w:rsidR="00AE0927">
        <w:rPr>
          <w:rFonts w:ascii="Times New Roman" w:hAnsi="Times New Roman" w:cs="Times New Roman"/>
          <w:color w:val="auto"/>
          <w:sz w:val="24"/>
          <w:szCs w:val="24"/>
        </w:rPr>
        <w:t>±</w:t>
      </w:r>
      <w:r w:rsidRPr="00AE0927">
        <w:rPr>
          <w:rFonts w:ascii="Times New Roman" w:hAnsi="Times New Roman" w:cs="Times New Roman"/>
          <w:color w:val="auto"/>
          <w:sz w:val="24"/>
          <w:szCs w:val="24"/>
        </w:rPr>
        <w:t xml:space="preserve"> acres) is consistent with the </w:t>
      </w:r>
      <w:r w:rsidR="00C357D5">
        <w:rPr>
          <w:rFonts w:ascii="Times New Roman" w:hAnsi="Times New Roman" w:cs="Times New Roman"/>
          <w:color w:val="auto"/>
          <w:sz w:val="24"/>
          <w:szCs w:val="24"/>
        </w:rPr>
        <w:t>LDR</w:t>
      </w:r>
      <w:r w:rsidR="003072E9">
        <w:rPr>
          <w:rFonts w:ascii="Times New Roman" w:hAnsi="Times New Roman" w:cs="Times New Roman"/>
          <w:color w:val="auto"/>
          <w:sz w:val="24"/>
          <w:szCs w:val="24"/>
        </w:rPr>
        <w:t xml:space="preserve"> </w:t>
      </w:r>
      <w:r w:rsidRPr="00AE0927">
        <w:rPr>
          <w:rFonts w:ascii="Times New Roman" w:hAnsi="Times New Roman" w:cs="Times New Roman"/>
          <w:color w:val="auto"/>
          <w:sz w:val="24"/>
          <w:szCs w:val="24"/>
        </w:rPr>
        <w:t>land use cat</w:t>
      </w:r>
      <w:r w:rsidR="00757AAB">
        <w:rPr>
          <w:rFonts w:ascii="Times New Roman" w:hAnsi="Times New Roman" w:cs="Times New Roman"/>
          <w:color w:val="auto"/>
          <w:sz w:val="24"/>
          <w:szCs w:val="24"/>
        </w:rPr>
        <w:t>egory. The proposed development</w:t>
      </w:r>
      <w:r w:rsidRPr="00AE0927">
        <w:rPr>
          <w:rFonts w:ascii="Times New Roman" w:hAnsi="Times New Roman" w:cs="Times New Roman"/>
          <w:color w:val="auto"/>
          <w:sz w:val="24"/>
          <w:szCs w:val="24"/>
        </w:rPr>
        <w:t xml:space="preserve"> is consistent with t</w:t>
      </w:r>
      <w:r w:rsidR="00757AAB">
        <w:rPr>
          <w:rFonts w:ascii="Times New Roman" w:hAnsi="Times New Roman" w:cs="Times New Roman"/>
          <w:color w:val="auto"/>
          <w:sz w:val="24"/>
          <w:szCs w:val="24"/>
        </w:rPr>
        <w:t>he following policies of the 203</w:t>
      </w:r>
      <w:r w:rsidRPr="00AE0927">
        <w:rPr>
          <w:rFonts w:ascii="Times New Roman" w:hAnsi="Times New Roman" w:cs="Times New Roman"/>
          <w:color w:val="auto"/>
          <w:sz w:val="24"/>
          <w:szCs w:val="24"/>
        </w:rPr>
        <w:t xml:space="preserve">0 </w:t>
      </w:r>
      <w:r w:rsidR="005568B8">
        <w:rPr>
          <w:rFonts w:ascii="Times New Roman" w:hAnsi="Times New Roman" w:cs="Times New Roman"/>
          <w:color w:val="auto"/>
          <w:sz w:val="24"/>
          <w:szCs w:val="24"/>
        </w:rPr>
        <w:t>Comprehensive Plan: 1.1.1, 1.1.8, 1.1.9</w:t>
      </w:r>
      <w:r w:rsidR="00757AAB">
        <w:rPr>
          <w:rFonts w:ascii="Times New Roman" w:hAnsi="Times New Roman" w:cs="Times New Roman"/>
          <w:color w:val="auto"/>
          <w:sz w:val="24"/>
          <w:szCs w:val="24"/>
        </w:rPr>
        <w:t>, 1.1.12, 1.1.17</w:t>
      </w:r>
      <w:r w:rsidRPr="00AE0927">
        <w:rPr>
          <w:rFonts w:ascii="Times New Roman" w:hAnsi="Times New Roman" w:cs="Times New Roman"/>
          <w:color w:val="auto"/>
          <w:sz w:val="24"/>
          <w:szCs w:val="24"/>
        </w:rPr>
        <w:t>, 1.4.5</w:t>
      </w:r>
      <w:r w:rsidR="00AE0927">
        <w:rPr>
          <w:rFonts w:ascii="Times New Roman" w:hAnsi="Times New Roman" w:cs="Times New Roman"/>
          <w:color w:val="auto"/>
          <w:sz w:val="24"/>
          <w:szCs w:val="24"/>
        </w:rPr>
        <w:t xml:space="preserve">, </w:t>
      </w:r>
      <w:r w:rsidRPr="00AE0927">
        <w:rPr>
          <w:rFonts w:ascii="Times New Roman" w:hAnsi="Times New Roman" w:cs="Times New Roman"/>
          <w:color w:val="auto"/>
          <w:sz w:val="24"/>
          <w:szCs w:val="24"/>
        </w:rPr>
        <w:t>3.1.5</w:t>
      </w:r>
      <w:r w:rsidR="00757AAB">
        <w:rPr>
          <w:rFonts w:ascii="Times New Roman" w:hAnsi="Times New Roman" w:cs="Times New Roman"/>
          <w:color w:val="auto"/>
          <w:sz w:val="24"/>
          <w:szCs w:val="24"/>
        </w:rPr>
        <w:t>, 3.1.6</w:t>
      </w:r>
      <w:r w:rsidR="00D15BCF">
        <w:rPr>
          <w:rFonts w:ascii="Times New Roman" w:hAnsi="Times New Roman" w:cs="Times New Roman"/>
          <w:color w:val="auto"/>
          <w:sz w:val="24"/>
          <w:szCs w:val="24"/>
        </w:rPr>
        <w:t xml:space="preserve"> and</w:t>
      </w:r>
      <w:r w:rsidR="00757AAB">
        <w:rPr>
          <w:rFonts w:ascii="Times New Roman" w:hAnsi="Times New Roman" w:cs="Times New Roman"/>
          <w:color w:val="auto"/>
          <w:sz w:val="24"/>
          <w:szCs w:val="24"/>
        </w:rPr>
        <w:t xml:space="preserve"> 3.1.7</w:t>
      </w:r>
      <w:r w:rsidR="00D15BCF">
        <w:rPr>
          <w:rFonts w:ascii="Times New Roman" w:hAnsi="Times New Roman" w:cs="Times New Roman"/>
          <w:color w:val="auto"/>
          <w:sz w:val="24"/>
          <w:szCs w:val="24"/>
        </w:rPr>
        <w:t>.</w:t>
      </w:r>
    </w:p>
    <w:p w14:paraId="14A279B9" w14:textId="118D4039" w:rsidR="00676CD4" w:rsidRPr="00AE0927" w:rsidRDefault="002E1E9E" w:rsidP="00D15BCF">
      <w:pPr>
        <w:pStyle w:val="Heading2"/>
        <w:keepNext w:val="0"/>
        <w:keepLines w:val="0"/>
        <w:spacing w:before="0" w:after="240" w:line="240" w:lineRule="auto"/>
        <w:rPr>
          <w:rFonts w:ascii="Times New Roman" w:hAnsi="Times New Roman" w:cs="Times New Roman"/>
          <w:color w:val="auto"/>
          <w:sz w:val="24"/>
          <w:szCs w:val="24"/>
        </w:rPr>
      </w:pPr>
      <w:r w:rsidRPr="00AE0927">
        <w:rPr>
          <w:rFonts w:ascii="Times New Roman" w:hAnsi="Times New Roman" w:cs="Times New Roman"/>
          <w:b/>
          <w:color w:val="auto"/>
          <w:sz w:val="24"/>
          <w:szCs w:val="24"/>
        </w:rPr>
        <w:t xml:space="preserve">Roadways </w:t>
      </w:r>
      <w:r w:rsidRPr="00AE0927">
        <w:rPr>
          <w:rFonts w:ascii="Times New Roman" w:eastAsia="Arial" w:hAnsi="Times New Roman" w:cs="Times New Roman"/>
          <w:b/>
          <w:color w:val="auto"/>
          <w:sz w:val="24"/>
          <w:szCs w:val="24"/>
        </w:rPr>
        <w:t xml:space="preserve">/ </w:t>
      </w:r>
      <w:r w:rsidR="00C357D5">
        <w:rPr>
          <w:rFonts w:ascii="Times New Roman" w:hAnsi="Times New Roman" w:cs="Times New Roman"/>
          <w:b/>
          <w:color w:val="auto"/>
          <w:sz w:val="24"/>
          <w:szCs w:val="24"/>
        </w:rPr>
        <w:t>Consistency with the Concurrency</w:t>
      </w:r>
      <w:r w:rsidRPr="00AE0927">
        <w:rPr>
          <w:rFonts w:ascii="Times New Roman" w:hAnsi="Times New Roman" w:cs="Times New Roman"/>
          <w:b/>
          <w:color w:val="auto"/>
          <w:sz w:val="24"/>
          <w:szCs w:val="24"/>
        </w:rPr>
        <w:t xml:space="preserve"> Management System</w:t>
      </w:r>
      <w:r w:rsidRPr="00AE0927">
        <w:rPr>
          <w:rFonts w:ascii="Times New Roman" w:hAnsi="Times New Roman" w:cs="Times New Roman"/>
          <w:color w:val="auto"/>
          <w:sz w:val="24"/>
          <w:szCs w:val="24"/>
        </w:rPr>
        <w:t xml:space="preserve">. The development of the Property will comply with the requirements of the Concurrency Management System. An application for concurrency will be submitted concurrently to the Concurrency Management System Office. </w:t>
      </w:r>
    </w:p>
    <w:p w14:paraId="14A279BA" w14:textId="46D08037" w:rsidR="00676CD4" w:rsidRPr="00AE0927" w:rsidRDefault="002E1E9E" w:rsidP="00D15BCF">
      <w:pPr>
        <w:pStyle w:val="Heading2"/>
        <w:keepNext w:val="0"/>
        <w:keepLines w:val="0"/>
        <w:spacing w:before="0" w:after="240" w:line="240" w:lineRule="auto"/>
        <w:rPr>
          <w:rFonts w:ascii="Times New Roman" w:hAnsi="Times New Roman" w:cs="Times New Roman"/>
          <w:color w:val="auto"/>
          <w:sz w:val="24"/>
          <w:szCs w:val="24"/>
        </w:rPr>
      </w:pPr>
      <w:r w:rsidRPr="00AE0927">
        <w:rPr>
          <w:rFonts w:ascii="Times New Roman" w:hAnsi="Times New Roman" w:cs="Times New Roman"/>
          <w:b/>
          <w:color w:val="auto"/>
          <w:sz w:val="24"/>
          <w:szCs w:val="24"/>
        </w:rPr>
        <w:t>Allocation of Residential Land Use</w:t>
      </w:r>
      <w:r w:rsidRPr="00AE0927">
        <w:rPr>
          <w:rFonts w:ascii="Times New Roman" w:hAnsi="Times New Roman" w:cs="Times New Roman"/>
          <w:color w:val="auto"/>
          <w:sz w:val="24"/>
          <w:szCs w:val="24"/>
        </w:rPr>
        <w:t>. This proposed development will not exceed the projected holding capacity reflected in Table L20 of the Fu</w:t>
      </w:r>
      <w:r w:rsidR="00D15BCF">
        <w:rPr>
          <w:rFonts w:ascii="Times New Roman" w:hAnsi="Times New Roman" w:cs="Times New Roman"/>
          <w:color w:val="auto"/>
          <w:sz w:val="24"/>
          <w:szCs w:val="24"/>
        </w:rPr>
        <w:t>ture Land Use Element of the 203</w:t>
      </w:r>
      <w:r w:rsidRPr="00AE0927">
        <w:rPr>
          <w:rFonts w:ascii="Times New Roman" w:hAnsi="Times New Roman" w:cs="Times New Roman"/>
          <w:color w:val="auto"/>
          <w:sz w:val="24"/>
          <w:szCs w:val="24"/>
        </w:rPr>
        <w:t xml:space="preserve">0 Comprehensive Plan. </w:t>
      </w:r>
    </w:p>
    <w:p w14:paraId="14A279BB" w14:textId="3853B16A" w:rsidR="00676CD4" w:rsidRPr="00D23A25" w:rsidRDefault="002E1E9E" w:rsidP="00D15BCF">
      <w:pPr>
        <w:pStyle w:val="Heading2"/>
        <w:keepNext w:val="0"/>
        <w:keepLines w:val="0"/>
        <w:spacing w:before="0" w:after="240" w:line="240" w:lineRule="auto"/>
        <w:rPr>
          <w:rFonts w:ascii="Times New Roman" w:hAnsi="Times New Roman" w:cs="Times New Roman"/>
          <w:color w:val="auto"/>
          <w:sz w:val="24"/>
          <w:szCs w:val="24"/>
        </w:rPr>
      </w:pPr>
      <w:r w:rsidRPr="00AE0927">
        <w:rPr>
          <w:rFonts w:ascii="Times New Roman" w:hAnsi="Times New Roman" w:cs="Times New Roman"/>
          <w:b/>
          <w:color w:val="auto"/>
          <w:sz w:val="24"/>
          <w:szCs w:val="24"/>
        </w:rPr>
        <w:t xml:space="preserve">Internal </w:t>
      </w:r>
      <w:r w:rsidR="00D23A25" w:rsidRPr="00AE0927">
        <w:rPr>
          <w:rFonts w:ascii="Times New Roman" w:hAnsi="Times New Roman" w:cs="Times New Roman"/>
          <w:b/>
          <w:color w:val="auto"/>
          <w:sz w:val="24"/>
          <w:szCs w:val="24"/>
        </w:rPr>
        <w:t>Compatibility/V</w:t>
      </w:r>
      <w:r w:rsidRPr="00AE0927">
        <w:rPr>
          <w:rFonts w:ascii="Times New Roman" w:hAnsi="Times New Roman" w:cs="Times New Roman"/>
          <w:b/>
          <w:color w:val="auto"/>
          <w:sz w:val="24"/>
          <w:szCs w:val="24"/>
        </w:rPr>
        <w:t>ehicular Access</w:t>
      </w:r>
      <w:r w:rsidRPr="00AE0927">
        <w:rPr>
          <w:rFonts w:ascii="Times New Roman" w:hAnsi="Times New Roman" w:cs="Times New Roman"/>
          <w:color w:val="auto"/>
          <w:sz w:val="24"/>
          <w:szCs w:val="24"/>
        </w:rPr>
        <w:t xml:space="preserve">. The Site Plan attached as Exhibit </w:t>
      </w:r>
      <w:r w:rsidR="00D23A25" w:rsidRPr="00AE0927">
        <w:rPr>
          <w:rFonts w:ascii="Times New Roman" w:hAnsi="Times New Roman" w:cs="Times New Roman"/>
          <w:color w:val="auto"/>
          <w:sz w:val="24"/>
          <w:szCs w:val="24"/>
        </w:rPr>
        <w:t>“</w:t>
      </w:r>
      <w:r w:rsidRPr="00AE0927">
        <w:rPr>
          <w:rFonts w:ascii="Times New Roman" w:hAnsi="Times New Roman" w:cs="Times New Roman"/>
          <w:color w:val="auto"/>
          <w:sz w:val="24"/>
          <w:szCs w:val="24"/>
        </w:rPr>
        <w:t>E</w:t>
      </w:r>
      <w:r w:rsidR="00D23A25" w:rsidRPr="00AE0927">
        <w:rPr>
          <w:rFonts w:ascii="Times New Roman" w:hAnsi="Times New Roman" w:cs="Times New Roman"/>
          <w:color w:val="auto"/>
          <w:sz w:val="24"/>
          <w:szCs w:val="24"/>
        </w:rPr>
        <w:t>”</w:t>
      </w:r>
      <w:r w:rsidRPr="00AE0927">
        <w:rPr>
          <w:rFonts w:ascii="Times New Roman" w:hAnsi="Times New Roman" w:cs="Times New Roman"/>
          <w:color w:val="auto"/>
          <w:sz w:val="24"/>
          <w:szCs w:val="24"/>
        </w:rPr>
        <w:t xml:space="preserve"> addresses access and circulation within the site. The Property </w:t>
      </w:r>
      <w:r w:rsidRPr="00D23A25">
        <w:rPr>
          <w:rFonts w:ascii="Times New Roman" w:hAnsi="Times New Roman" w:cs="Times New Roman"/>
          <w:color w:val="auto"/>
          <w:sz w:val="24"/>
          <w:szCs w:val="24"/>
        </w:rPr>
        <w:t xml:space="preserve">will have one primary access point from </w:t>
      </w:r>
      <w:r w:rsidR="0037352A">
        <w:rPr>
          <w:rFonts w:ascii="Times New Roman" w:hAnsi="Times New Roman" w:cs="Times New Roman"/>
          <w:color w:val="auto"/>
          <w:sz w:val="24"/>
          <w:szCs w:val="24"/>
        </w:rPr>
        <w:t>Broward</w:t>
      </w:r>
      <w:r w:rsidRPr="00D23A25">
        <w:rPr>
          <w:rFonts w:ascii="Times New Roman" w:hAnsi="Times New Roman" w:cs="Times New Roman"/>
          <w:color w:val="auto"/>
          <w:sz w:val="24"/>
          <w:szCs w:val="24"/>
        </w:rPr>
        <w:t xml:space="preserve"> Road. The </w:t>
      </w:r>
      <w:r w:rsidR="00C357D5">
        <w:rPr>
          <w:rFonts w:ascii="Times New Roman" w:hAnsi="Times New Roman" w:cs="Times New Roman"/>
          <w:color w:val="auto"/>
          <w:sz w:val="24"/>
          <w:szCs w:val="24"/>
        </w:rPr>
        <w:t>final</w:t>
      </w:r>
      <w:r w:rsidRPr="00D23A25">
        <w:rPr>
          <w:rFonts w:ascii="Times New Roman" w:hAnsi="Times New Roman" w:cs="Times New Roman"/>
          <w:color w:val="auto"/>
          <w:sz w:val="24"/>
          <w:szCs w:val="24"/>
        </w:rPr>
        <w:t xml:space="preserve"> design of the access point </w:t>
      </w:r>
      <w:proofErr w:type="gramStart"/>
      <w:r w:rsidRPr="00D23A25">
        <w:rPr>
          <w:rFonts w:ascii="Times New Roman" w:hAnsi="Times New Roman" w:cs="Times New Roman"/>
          <w:color w:val="auto"/>
          <w:sz w:val="24"/>
          <w:szCs w:val="24"/>
        </w:rPr>
        <w:t>are</w:t>
      </w:r>
      <w:proofErr w:type="gramEnd"/>
      <w:r w:rsidRPr="00D23A25">
        <w:rPr>
          <w:rFonts w:ascii="Times New Roman" w:hAnsi="Times New Roman" w:cs="Times New Roman"/>
          <w:color w:val="auto"/>
          <w:sz w:val="24"/>
          <w:szCs w:val="24"/>
        </w:rPr>
        <w:t xml:space="preserve"> subject to the review and approval of the City Traffic Engineer and the Planning and Development Department. The completed internal road will be dedicated to the City. </w:t>
      </w:r>
    </w:p>
    <w:p w14:paraId="14A279BC" w14:textId="594E9C99" w:rsidR="00676CD4" w:rsidRPr="00D23A25" w:rsidRDefault="002E1E9E" w:rsidP="00D15BCF">
      <w:pPr>
        <w:pStyle w:val="Heading2"/>
        <w:keepNext w:val="0"/>
        <w:keepLines w:val="0"/>
        <w:spacing w:before="0" w:after="240" w:line="240" w:lineRule="auto"/>
        <w:rPr>
          <w:rFonts w:ascii="Times New Roman" w:hAnsi="Times New Roman" w:cs="Times New Roman"/>
          <w:color w:val="auto"/>
          <w:sz w:val="24"/>
          <w:szCs w:val="24"/>
        </w:rPr>
      </w:pPr>
      <w:r w:rsidRPr="00AE0927">
        <w:rPr>
          <w:rFonts w:ascii="Times New Roman" w:hAnsi="Times New Roman" w:cs="Times New Roman"/>
          <w:b/>
          <w:noProof/>
          <w:color w:val="auto"/>
          <w:sz w:val="24"/>
          <w:szCs w:val="24"/>
        </w:rPr>
        <w:drawing>
          <wp:anchor distT="0" distB="0" distL="114300" distR="114300" simplePos="0" relativeHeight="251730944" behindDoc="0" locked="0" layoutInCell="1" allowOverlap="0" wp14:anchorId="14A27A5A" wp14:editId="07552854">
            <wp:simplePos x="0" y="0"/>
            <wp:positionH relativeFrom="page">
              <wp:posOffset>257552</wp:posOffset>
            </wp:positionH>
            <wp:positionV relativeFrom="page">
              <wp:posOffset>10076493</wp:posOffset>
            </wp:positionV>
            <wp:extent cx="7195132" cy="195"/>
            <wp:effectExtent l="0" t="0" r="0" b="0"/>
            <wp:wrapTopAndBottom/>
            <wp:docPr id="4418" name="Picture 4418"/>
            <wp:cNvGraphicFramePr/>
            <a:graphic xmlns:a="http://schemas.openxmlformats.org/drawingml/2006/main">
              <a:graphicData uri="http://schemas.openxmlformats.org/drawingml/2006/picture">
                <pic:pic xmlns:pic="http://schemas.openxmlformats.org/drawingml/2006/picture">
                  <pic:nvPicPr>
                    <pic:cNvPr id="4418" name="Picture 4418"/>
                    <pic:cNvPicPr/>
                  </pic:nvPicPr>
                  <pic:blipFill>
                    <a:blip r:embed="rId7"/>
                    <a:stretch>
                      <a:fillRect/>
                    </a:stretch>
                  </pic:blipFill>
                  <pic:spPr>
                    <a:xfrm>
                      <a:off x="0" y="0"/>
                      <a:ext cx="7195132" cy="195"/>
                    </a:xfrm>
                    <a:prstGeom prst="rect">
                      <a:avLst/>
                    </a:prstGeom>
                  </pic:spPr>
                </pic:pic>
              </a:graphicData>
            </a:graphic>
          </wp:anchor>
        </w:drawing>
      </w:r>
      <w:r w:rsidRPr="00AE0927">
        <w:rPr>
          <w:rFonts w:ascii="Times New Roman" w:hAnsi="Times New Roman" w:cs="Times New Roman"/>
          <w:b/>
          <w:color w:val="auto"/>
          <w:sz w:val="24"/>
          <w:szCs w:val="24"/>
        </w:rPr>
        <w:t>External Compatibility/Intensity of Development</w:t>
      </w:r>
      <w:r w:rsidRPr="00D23A25">
        <w:rPr>
          <w:rFonts w:ascii="Times New Roman" w:hAnsi="Times New Roman" w:cs="Times New Roman"/>
          <w:color w:val="auto"/>
          <w:sz w:val="24"/>
          <w:szCs w:val="24"/>
        </w:rPr>
        <w:t xml:space="preserve">. The proposed development is consistent with and comparable to permitted development in the area. The Property is bounded to the north </w:t>
      </w:r>
      <w:r w:rsidR="00E32904">
        <w:rPr>
          <w:rFonts w:ascii="Times New Roman" w:hAnsi="Times New Roman" w:cs="Times New Roman"/>
          <w:color w:val="auto"/>
          <w:sz w:val="24"/>
          <w:szCs w:val="24"/>
        </w:rPr>
        <w:t xml:space="preserve">by </w:t>
      </w:r>
      <w:r w:rsidR="00E111BA">
        <w:rPr>
          <w:rFonts w:ascii="Times New Roman" w:hAnsi="Times New Roman" w:cs="Times New Roman"/>
          <w:color w:val="auto"/>
          <w:sz w:val="24"/>
          <w:szCs w:val="24"/>
        </w:rPr>
        <w:t xml:space="preserve">the </w:t>
      </w:r>
      <w:r w:rsidR="000256C0">
        <w:rPr>
          <w:rFonts w:ascii="Times New Roman" w:hAnsi="Times New Roman" w:cs="Times New Roman"/>
          <w:color w:val="auto"/>
          <w:sz w:val="24"/>
          <w:szCs w:val="24"/>
        </w:rPr>
        <w:t>single-family</w:t>
      </w:r>
      <w:r w:rsidR="00E111BA">
        <w:rPr>
          <w:rFonts w:ascii="Times New Roman" w:hAnsi="Times New Roman" w:cs="Times New Roman"/>
          <w:color w:val="auto"/>
          <w:sz w:val="24"/>
          <w:szCs w:val="24"/>
        </w:rPr>
        <w:t xml:space="preserve"> subdivision</w:t>
      </w:r>
      <w:r w:rsidR="00192953">
        <w:rPr>
          <w:rFonts w:ascii="Times New Roman" w:hAnsi="Times New Roman" w:cs="Times New Roman"/>
          <w:color w:val="auto"/>
          <w:sz w:val="24"/>
          <w:szCs w:val="24"/>
        </w:rPr>
        <w:t xml:space="preserve"> PUD</w:t>
      </w:r>
      <w:r w:rsidR="00E111BA">
        <w:rPr>
          <w:rFonts w:ascii="Times New Roman" w:hAnsi="Times New Roman" w:cs="Times New Roman"/>
          <w:color w:val="auto"/>
          <w:sz w:val="24"/>
          <w:szCs w:val="24"/>
        </w:rPr>
        <w:t xml:space="preserve"> Cross Creek</w:t>
      </w:r>
      <w:r w:rsidR="009A0D2A">
        <w:rPr>
          <w:rFonts w:ascii="Times New Roman" w:hAnsi="Times New Roman" w:cs="Times New Roman"/>
          <w:color w:val="auto"/>
          <w:sz w:val="24"/>
          <w:szCs w:val="24"/>
        </w:rPr>
        <w:t xml:space="preserve">, </w:t>
      </w:r>
      <w:r w:rsidR="00192953">
        <w:rPr>
          <w:rFonts w:ascii="Times New Roman" w:hAnsi="Times New Roman" w:cs="Times New Roman"/>
          <w:color w:val="auto"/>
          <w:sz w:val="24"/>
          <w:szCs w:val="24"/>
        </w:rPr>
        <w:t xml:space="preserve">to the west by single family </w:t>
      </w:r>
      <w:r w:rsidR="004D3552">
        <w:rPr>
          <w:rFonts w:ascii="Times New Roman" w:hAnsi="Times New Roman" w:cs="Times New Roman"/>
          <w:color w:val="auto"/>
          <w:sz w:val="24"/>
          <w:szCs w:val="24"/>
        </w:rPr>
        <w:t xml:space="preserve">dwellings, </w:t>
      </w:r>
      <w:r w:rsidR="00E56EF4">
        <w:rPr>
          <w:rFonts w:ascii="Times New Roman" w:hAnsi="Times New Roman" w:cs="Times New Roman"/>
          <w:color w:val="auto"/>
          <w:sz w:val="24"/>
          <w:szCs w:val="24"/>
        </w:rPr>
        <w:t>and to</w:t>
      </w:r>
      <w:r w:rsidR="00DF225D">
        <w:rPr>
          <w:rFonts w:ascii="Times New Roman" w:hAnsi="Times New Roman" w:cs="Times New Roman"/>
          <w:color w:val="auto"/>
          <w:sz w:val="24"/>
          <w:szCs w:val="24"/>
        </w:rPr>
        <w:t xml:space="preserve"> </w:t>
      </w:r>
      <w:r w:rsidRPr="00D23A25">
        <w:rPr>
          <w:rFonts w:ascii="Times New Roman" w:hAnsi="Times New Roman" w:cs="Times New Roman"/>
          <w:color w:val="auto"/>
          <w:sz w:val="24"/>
          <w:szCs w:val="24"/>
        </w:rPr>
        <w:t xml:space="preserve">the east </w:t>
      </w:r>
      <w:r w:rsidR="00EF601E">
        <w:rPr>
          <w:rFonts w:ascii="Times New Roman" w:hAnsi="Times New Roman" w:cs="Times New Roman"/>
          <w:color w:val="auto"/>
          <w:sz w:val="24"/>
          <w:szCs w:val="24"/>
        </w:rPr>
        <w:t>by</w:t>
      </w:r>
      <w:r w:rsidR="005702C5">
        <w:rPr>
          <w:rFonts w:ascii="Times New Roman" w:hAnsi="Times New Roman" w:cs="Times New Roman"/>
          <w:color w:val="auto"/>
          <w:sz w:val="24"/>
          <w:szCs w:val="24"/>
        </w:rPr>
        <w:t xml:space="preserve"> a </w:t>
      </w:r>
      <w:r w:rsidR="00DF225D">
        <w:rPr>
          <w:rFonts w:ascii="Times New Roman" w:hAnsi="Times New Roman" w:cs="Times New Roman"/>
          <w:color w:val="auto"/>
          <w:sz w:val="24"/>
          <w:szCs w:val="24"/>
        </w:rPr>
        <w:t>creek</w:t>
      </w:r>
      <w:r w:rsidR="00F06C3A">
        <w:rPr>
          <w:rFonts w:ascii="Times New Roman" w:hAnsi="Times New Roman" w:cs="Times New Roman"/>
          <w:color w:val="auto"/>
          <w:sz w:val="24"/>
          <w:szCs w:val="24"/>
        </w:rPr>
        <w:t xml:space="preserve">. </w:t>
      </w:r>
      <w:r w:rsidRPr="00D23A25">
        <w:rPr>
          <w:rFonts w:ascii="Times New Roman" w:hAnsi="Times New Roman" w:cs="Times New Roman"/>
          <w:color w:val="auto"/>
          <w:sz w:val="24"/>
          <w:szCs w:val="24"/>
        </w:rPr>
        <w:t>The proposed use is compatible in both intensity and density with these surrounding uses and zoning districts.</w:t>
      </w:r>
    </w:p>
    <w:p w14:paraId="14A279BD" w14:textId="7543BF6F" w:rsidR="00676CD4" w:rsidRPr="00D23A25" w:rsidRDefault="00D23A25" w:rsidP="005124BC">
      <w:pPr>
        <w:pStyle w:val="Heading2"/>
        <w:spacing w:before="0" w:after="240"/>
        <w:rPr>
          <w:rFonts w:ascii="Times New Roman" w:hAnsi="Times New Roman" w:cs="Times New Roman"/>
          <w:color w:val="auto"/>
          <w:sz w:val="24"/>
          <w:szCs w:val="24"/>
        </w:rPr>
      </w:pPr>
      <w:r w:rsidRPr="00AE0927">
        <w:rPr>
          <w:rFonts w:ascii="Times New Roman" w:hAnsi="Times New Roman" w:cs="Times New Roman"/>
          <w:b/>
          <w:color w:val="auto"/>
          <w:sz w:val="24"/>
          <w:szCs w:val="24"/>
        </w:rPr>
        <w:t>Recreation/</w:t>
      </w:r>
      <w:r w:rsidR="002E1E9E" w:rsidRPr="00AE0927">
        <w:rPr>
          <w:rFonts w:ascii="Times New Roman" w:hAnsi="Times New Roman" w:cs="Times New Roman"/>
          <w:b/>
          <w:color w:val="auto"/>
          <w:sz w:val="24"/>
          <w:szCs w:val="24"/>
        </w:rPr>
        <w:t>Open Space</w:t>
      </w:r>
      <w:r w:rsidR="002E1E9E" w:rsidRPr="00D23A25">
        <w:rPr>
          <w:rFonts w:ascii="Times New Roman" w:hAnsi="Times New Roman" w:cs="Times New Roman"/>
          <w:color w:val="auto"/>
          <w:sz w:val="24"/>
          <w:szCs w:val="24"/>
        </w:rPr>
        <w:t xml:space="preserve">. </w:t>
      </w:r>
      <w:r w:rsidR="005124BC" w:rsidRPr="005124BC">
        <w:rPr>
          <w:rFonts w:ascii="Times New Roman" w:hAnsi="Times New Roman" w:cs="Times New Roman"/>
          <w:color w:val="auto"/>
          <w:sz w:val="24"/>
          <w:szCs w:val="24"/>
        </w:rPr>
        <w:t xml:space="preserve">Recreation open space </w:t>
      </w:r>
      <w:r w:rsidR="00DF225D">
        <w:rPr>
          <w:rFonts w:ascii="Times New Roman" w:hAnsi="Times New Roman" w:cs="Times New Roman"/>
          <w:color w:val="auto"/>
          <w:sz w:val="24"/>
          <w:szCs w:val="24"/>
        </w:rPr>
        <w:t xml:space="preserve">will not be provided, but </w:t>
      </w:r>
      <w:r w:rsidR="000D4B50">
        <w:rPr>
          <w:rFonts w:ascii="Times New Roman" w:hAnsi="Times New Roman" w:cs="Times New Roman"/>
          <w:color w:val="auto"/>
          <w:sz w:val="24"/>
          <w:szCs w:val="24"/>
        </w:rPr>
        <w:t xml:space="preserve">a payment to the City </w:t>
      </w:r>
      <w:r w:rsidR="00C91625">
        <w:rPr>
          <w:rFonts w:ascii="Times New Roman" w:hAnsi="Times New Roman" w:cs="Times New Roman"/>
          <w:color w:val="auto"/>
          <w:sz w:val="24"/>
          <w:szCs w:val="24"/>
        </w:rPr>
        <w:t>park fund</w:t>
      </w:r>
      <w:r w:rsidR="000D4B45">
        <w:rPr>
          <w:rFonts w:ascii="Times New Roman" w:hAnsi="Times New Roman" w:cs="Times New Roman"/>
          <w:color w:val="auto"/>
          <w:sz w:val="24"/>
          <w:szCs w:val="24"/>
        </w:rPr>
        <w:t>.</w:t>
      </w:r>
    </w:p>
    <w:p w14:paraId="14A279BE" w14:textId="77777777" w:rsidR="00676CD4" w:rsidRPr="00D23A25" w:rsidRDefault="002E1E9E" w:rsidP="00D15BCF">
      <w:pPr>
        <w:pStyle w:val="Heading2"/>
        <w:keepNext w:val="0"/>
        <w:keepLines w:val="0"/>
        <w:spacing w:before="0" w:after="240" w:line="240" w:lineRule="auto"/>
        <w:rPr>
          <w:rFonts w:ascii="Times New Roman" w:hAnsi="Times New Roman" w:cs="Times New Roman"/>
          <w:color w:val="auto"/>
          <w:sz w:val="24"/>
          <w:szCs w:val="24"/>
        </w:rPr>
      </w:pPr>
      <w:r w:rsidRPr="00AE0927">
        <w:rPr>
          <w:rFonts w:ascii="Times New Roman" w:hAnsi="Times New Roman" w:cs="Times New Roman"/>
          <w:b/>
          <w:color w:val="auto"/>
          <w:sz w:val="24"/>
          <w:szCs w:val="24"/>
        </w:rPr>
        <w:t>Impact on Wetlands</w:t>
      </w:r>
      <w:r w:rsidRPr="00D23A25">
        <w:rPr>
          <w:rFonts w:ascii="Times New Roman" w:hAnsi="Times New Roman" w:cs="Times New Roman"/>
          <w:color w:val="auto"/>
          <w:sz w:val="24"/>
          <w:szCs w:val="24"/>
        </w:rPr>
        <w:t xml:space="preserve">. Development that would impact wetlands will be permitted in accordance with local, </w:t>
      </w:r>
      <w:proofErr w:type="gramStart"/>
      <w:r w:rsidRPr="00D23A25">
        <w:rPr>
          <w:rFonts w:ascii="Times New Roman" w:hAnsi="Times New Roman" w:cs="Times New Roman"/>
          <w:color w:val="auto"/>
          <w:sz w:val="24"/>
          <w:szCs w:val="24"/>
        </w:rPr>
        <w:t>state</w:t>
      </w:r>
      <w:proofErr w:type="gramEnd"/>
      <w:r w:rsidRPr="00D23A25">
        <w:rPr>
          <w:rFonts w:ascii="Times New Roman" w:hAnsi="Times New Roman" w:cs="Times New Roman"/>
          <w:color w:val="auto"/>
          <w:sz w:val="24"/>
          <w:szCs w:val="24"/>
        </w:rPr>
        <w:t xml:space="preserve"> and federal requirements. </w:t>
      </w:r>
    </w:p>
    <w:p w14:paraId="14A279BF" w14:textId="777595E1" w:rsidR="00676CD4" w:rsidRPr="00D23A25" w:rsidRDefault="002E1E9E" w:rsidP="00D15BCF">
      <w:pPr>
        <w:pStyle w:val="Heading2"/>
        <w:keepNext w:val="0"/>
        <w:keepLines w:val="0"/>
        <w:spacing w:before="0" w:after="240" w:line="240" w:lineRule="auto"/>
        <w:rPr>
          <w:rFonts w:ascii="Times New Roman" w:hAnsi="Times New Roman" w:cs="Times New Roman"/>
          <w:color w:val="auto"/>
          <w:sz w:val="24"/>
          <w:szCs w:val="24"/>
        </w:rPr>
      </w:pPr>
      <w:r w:rsidRPr="00AE0927">
        <w:rPr>
          <w:rFonts w:ascii="Times New Roman" w:hAnsi="Times New Roman" w:cs="Times New Roman"/>
          <w:b/>
          <w:color w:val="auto"/>
          <w:sz w:val="24"/>
          <w:szCs w:val="24"/>
        </w:rPr>
        <w:t>Listed Species Regulations</w:t>
      </w:r>
      <w:r w:rsidRPr="00D23A25">
        <w:rPr>
          <w:rFonts w:ascii="Times New Roman" w:hAnsi="Times New Roman" w:cs="Times New Roman"/>
          <w:color w:val="auto"/>
          <w:sz w:val="24"/>
          <w:szCs w:val="24"/>
        </w:rPr>
        <w:t xml:space="preserve">. </w:t>
      </w:r>
      <w:r w:rsidRPr="00AE0927">
        <w:rPr>
          <w:rFonts w:ascii="Times New Roman" w:eastAsia="Times New Roman" w:hAnsi="Times New Roman" w:cs="Times New Roman"/>
          <w:color w:val="auto"/>
          <w:sz w:val="24"/>
          <w:szCs w:val="24"/>
        </w:rPr>
        <w:t xml:space="preserve">A </w:t>
      </w:r>
      <w:r w:rsidRPr="00AE0927">
        <w:rPr>
          <w:rFonts w:ascii="Times New Roman" w:hAnsi="Times New Roman" w:cs="Times New Roman"/>
          <w:color w:val="auto"/>
          <w:sz w:val="24"/>
          <w:szCs w:val="24"/>
        </w:rPr>
        <w:t>listed</w:t>
      </w:r>
      <w:r w:rsidRPr="00D23A25">
        <w:rPr>
          <w:rFonts w:ascii="Times New Roman" w:hAnsi="Times New Roman" w:cs="Times New Roman"/>
          <w:color w:val="auto"/>
          <w:sz w:val="24"/>
          <w:szCs w:val="24"/>
        </w:rPr>
        <w:t xml:space="preserve"> species survey has been inc</w:t>
      </w:r>
      <w:r w:rsidR="000D4B45">
        <w:rPr>
          <w:rFonts w:ascii="Times New Roman" w:hAnsi="Times New Roman" w:cs="Times New Roman"/>
          <w:color w:val="auto"/>
          <w:sz w:val="24"/>
          <w:szCs w:val="24"/>
        </w:rPr>
        <w:t>luded with the PUD application.</w:t>
      </w:r>
    </w:p>
    <w:p w14:paraId="14A279C0" w14:textId="5185D54D" w:rsidR="00676CD4" w:rsidRPr="00D23A25" w:rsidRDefault="002E1E9E" w:rsidP="00D15BCF">
      <w:pPr>
        <w:pStyle w:val="Heading2"/>
        <w:keepNext w:val="0"/>
        <w:keepLines w:val="0"/>
        <w:spacing w:before="0" w:after="240" w:line="240" w:lineRule="auto"/>
        <w:rPr>
          <w:rFonts w:ascii="Times New Roman" w:hAnsi="Times New Roman" w:cs="Times New Roman"/>
          <w:color w:val="auto"/>
          <w:sz w:val="24"/>
          <w:szCs w:val="24"/>
        </w:rPr>
      </w:pPr>
      <w:r w:rsidRPr="00AE0927">
        <w:rPr>
          <w:rFonts w:ascii="Times New Roman" w:hAnsi="Times New Roman" w:cs="Times New Roman"/>
          <w:b/>
          <w:color w:val="auto"/>
          <w:sz w:val="24"/>
          <w:szCs w:val="24"/>
        </w:rPr>
        <w:t xml:space="preserve">Off-Street Parking </w:t>
      </w:r>
      <w:r w:rsidRPr="00AE0927">
        <w:rPr>
          <w:rFonts w:ascii="Times New Roman" w:eastAsia="Arial" w:hAnsi="Times New Roman" w:cs="Times New Roman"/>
          <w:b/>
          <w:color w:val="auto"/>
          <w:sz w:val="24"/>
          <w:szCs w:val="24"/>
        </w:rPr>
        <w:t xml:space="preserve">&amp; </w:t>
      </w:r>
      <w:r w:rsidRPr="00AE0927">
        <w:rPr>
          <w:rFonts w:ascii="Times New Roman" w:hAnsi="Times New Roman" w:cs="Times New Roman"/>
          <w:b/>
          <w:color w:val="auto"/>
          <w:sz w:val="24"/>
          <w:szCs w:val="24"/>
        </w:rPr>
        <w:t>Loading Requirements</w:t>
      </w:r>
      <w:r w:rsidRPr="00D23A25">
        <w:rPr>
          <w:rFonts w:ascii="Times New Roman" w:hAnsi="Times New Roman" w:cs="Times New Roman"/>
          <w:color w:val="auto"/>
          <w:sz w:val="24"/>
          <w:szCs w:val="24"/>
        </w:rPr>
        <w:t xml:space="preserve">. The proposed PUD will provide integrated parking facilities to support the proposed residential community as described above. </w:t>
      </w:r>
    </w:p>
    <w:p w14:paraId="14A279C9" w14:textId="7C9F437B" w:rsidR="00676CD4" w:rsidRPr="00D23A25" w:rsidRDefault="002E1E9E" w:rsidP="00D15BCF">
      <w:pPr>
        <w:pStyle w:val="Heading2"/>
        <w:keepNext w:val="0"/>
        <w:keepLines w:val="0"/>
        <w:spacing w:before="0" w:after="240" w:line="240" w:lineRule="auto"/>
        <w:rPr>
          <w:rFonts w:ascii="Times New Roman" w:hAnsi="Times New Roman" w:cs="Times New Roman"/>
          <w:color w:val="auto"/>
          <w:sz w:val="24"/>
          <w:szCs w:val="24"/>
        </w:rPr>
      </w:pPr>
      <w:r w:rsidRPr="00D23A25">
        <w:rPr>
          <w:rFonts w:ascii="Times New Roman" w:eastAsia="Times New Roman" w:hAnsi="Times New Roman" w:cs="Times New Roman"/>
          <w:b/>
          <w:color w:val="auto"/>
          <w:sz w:val="24"/>
          <w:szCs w:val="24"/>
        </w:rPr>
        <w:t>Sidewalks, Trails, and Bikeways</w:t>
      </w:r>
      <w:r w:rsidRPr="00AE0927">
        <w:rPr>
          <w:rFonts w:ascii="Times New Roman" w:eastAsia="Times New Roman" w:hAnsi="Times New Roman" w:cs="Times New Roman"/>
          <w:color w:val="auto"/>
          <w:sz w:val="24"/>
          <w:szCs w:val="24"/>
        </w:rPr>
        <w:t xml:space="preserve">. </w:t>
      </w:r>
      <w:r w:rsidRPr="00D23A25">
        <w:rPr>
          <w:rFonts w:ascii="Times New Roman" w:hAnsi="Times New Roman" w:cs="Times New Roman"/>
          <w:color w:val="auto"/>
          <w:sz w:val="24"/>
          <w:szCs w:val="24"/>
        </w:rPr>
        <w:t xml:space="preserve">Internal sidewalks will be provided as shown on the Site Plan. The location of all sidewalks is conceptual and final sidewalk plans are subject to the review and approval of the Planning and Development Department. </w:t>
      </w:r>
    </w:p>
    <w:sectPr w:rsidR="00676CD4" w:rsidRPr="00D23A25" w:rsidSect="000E1E14">
      <w:footerReference w:type="default" r:id="rId8"/>
      <w:pgSz w:w="12228" w:h="15816"/>
      <w:pgMar w:top="1440" w:right="1080" w:bottom="1440" w:left="1080" w:header="720" w:footer="720" w:gutter="0"/>
      <w:cols w:space="720"/>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0DFC0" w14:textId="77777777" w:rsidR="00EB246E" w:rsidRDefault="00EB246E" w:rsidP="00AE0927">
      <w:pPr>
        <w:spacing w:after="0" w:line="240" w:lineRule="auto"/>
      </w:pPr>
      <w:r>
        <w:separator/>
      </w:r>
    </w:p>
  </w:endnote>
  <w:endnote w:type="continuationSeparator" w:id="0">
    <w:p w14:paraId="5FA91577" w14:textId="77777777" w:rsidR="00EB246E" w:rsidRDefault="00EB246E" w:rsidP="00AE0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D05AE" w14:textId="5FCFA09A" w:rsidR="00AE0927" w:rsidRPr="002E1E9E" w:rsidRDefault="002E1E9E" w:rsidP="002E1E9E">
    <w:pPr>
      <w:pStyle w:val="Footer"/>
      <w:tabs>
        <w:tab w:val="clear" w:pos="4680"/>
        <w:tab w:val="clear" w:pos="9360"/>
        <w:tab w:val="right" w:pos="9348"/>
      </w:tabs>
      <w:rPr>
        <w:sz w:val="24"/>
        <w:szCs w:val="24"/>
        <w:u w:val="single"/>
      </w:rPr>
    </w:pPr>
    <w:r>
      <w:rPr>
        <w:sz w:val="24"/>
        <w:szCs w:val="24"/>
      </w:rPr>
      <w:t>Page _____ of _____</w:t>
    </w:r>
    <w:r>
      <w:rPr>
        <w:sz w:val="24"/>
        <w:szCs w:val="24"/>
      </w:rPr>
      <w:tab/>
      <w:t>Page _____ of 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BCDA5" w14:textId="77777777" w:rsidR="00EB246E" w:rsidRDefault="00EB246E" w:rsidP="00AE0927">
      <w:pPr>
        <w:spacing w:after="0" w:line="240" w:lineRule="auto"/>
      </w:pPr>
      <w:r>
        <w:separator/>
      </w:r>
    </w:p>
  </w:footnote>
  <w:footnote w:type="continuationSeparator" w:id="0">
    <w:p w14:paraId="5E158F0C" w14:textId="77777777" w:rsidR="00EB246E" w:rsidRDefault="00EB246E" w:rsidP="00AE0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25C0"/>
    <w:multiLevelType w:val="hybridMultilevel"/>
    <w:tmpl w:val="EBD4C5CC"/>
    <w:lvl w:ilvl="0" w:tplc="D250E64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F2C547E">
      <w:start w:val="3"/>
      <w:numFmt w:val="decimal"/>
      <w:lvlRestart w:val="0"/>
      <w:lvlText w:val="%2."/>
      <w:lvlJc w:val="left"/>
      <w:pPr>
        <w:ind w:left="25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424CA50">
      <w:start w:val="1"/>
      <w:numFmt w:val="lowerRoman"/>
      <w:lvlText w:val="%3"/>
      <w:lvlJc w:val="left"/>
      <w:pPr>
        <w:ind w:left="2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06C203A">
      <w:start w:val="1"/>
      <w:numFmt w:val="decimal"/>
      <w:lvlText w:val="%4"/>
      <w:lvlJc w:val="left"/>
      <w:pPr>
        <w:ind w:left="3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1C45944">
      <w:start w:val="1"/>
      <w:numFmt w:val="lowerLetter"/>
      <w:lvlText w:val="%5"/>
      <w:lvlJc w:val="left"/>
      <w:pPr>
        <w:ind w:left="3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9F6DD88">
      <w:start w:val="1"/>
      <w:numFmt w:val="lowerRoman"/>
      <w:lvlText w:val="%6"/>
      <w:lvlJc w:val="left"/>
      <w:pPr>
        <w:ind w:left="4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406706">
      <w:start w:val="1"/>
      <w:numFmt w:val="decimal"/>
      <w:lvlText w:val="%7"/>
      <w:lvlJc w:val="left"/>
      <w:pPr>
        <w:ind w:left="5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04A92D0">
      <w:start w:val="1"/>
      <w:numFmt w:val="lowerLetter"/>
      <w:lvlText w:val="%8"/>
      <w:lvlJc w:val="left"/>
      <w:pPr>
        <w:ind w:left="61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28EFEC">
      <w:start w:val="1"/>
      <w:numFmt w:val="lowerRoman"/>
      <w:lvlText w:val="%9"/>
      <w:lvlJc w:val="left"/>
      <w:pPr>
        <w:ind w:left="68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6E40EE"/>
    <w:multiLevelType w:val="hybridMultilevel"/>
    <w:tmpl w:val="41C6BB54"/>
    <w:lvl w:ilvl="0" w:tplc="1A128B10">
      <w:start w:val="1"/>
      <w:numFmt w:val="upperLetter"/>
      <w:lvlText w:val="%1."/>
      <w:lvlJc w:val="left"/>
      <w:pPr>
        <w:ind w:left="1434"/>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1" w:tplc="53B242A6">
      <w:start w:val="1"/>
      <w:numFmt w:val="lowerLetter"/>
      <w:lvlText w:val="%2"/>
      <w:lvlJc w:val="left"/>
      <w:pPr>
        <w:ind w:left="181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60E6C3C0">
      <w:start w:val="1"/>
      <w:numFmt w:val="lowerRoman"/>
      <w:lvlText w:val="%3"/>
      <w:lvlJc w:val="left"/>
      <w:pPr>
        <w:ind w:left="253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435469E4">
      <w:start w:val="1"/>
      <w:numFmt w:val="decimal"/>
      <w:lvlText w:val="%4"/>
      <w:lvlJc w:val="left"/>
      <w:pPr>
        <w:ind w:left="325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B60EE630">
      <w:start w:val="1"/>
      <w:numFmt w:val="lowerLetter"/>
      <w:lvlText w:val="%5"/>
      <w:lvlJc w:val="left"/>
      <w:pPr>
        <w:ind w:left="397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562E738A">
      <w:start w:val="1"/>
      <w:numFmt w:val="lowerRoman"/>
      <w:lvlText w:val="%6"/>
      <w:lvlJc w:val="left"/>
      <w:pPr>
        <w:ind w:left="469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E0EA1C1E">
      <w:start w:val="1"/>
      <w:numFmt w:val="decimal"/>
      <w:lvlText w:val="%7"/>
      <w:lvlJc w:val="left"/>
      <w:pPr>
        <w:ind w:left="541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30EC56F2">
      <w:start w:val="1"/>
      <w:numFmt w:val="lowerLetter"/>
      <w:lvlText w:val="%8"/>
      <w:lvlJc w:val="left"/>
      <w:pPr>
        <w:ind w:left="613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F63C1450">
      <w:start w:val="1"/>
      <w:numFmt w:val="lowerRoman"/>
      <w:lvlText w:val="%9"/>
      <w:lvlJc w:val="left"/>
      <w:pPr>
        <w:ind w:left="6851"/>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2" w15:restartNumberingAfterBreak="0">
    <w:nsid w:val="29E9068F"/>
    <w:multiLevelType w:val="hybridMultilevel"/>
    <w:tmpl w:val="A98E4278"/>
    <w:lvl w:ilvl="0" w:tplc="445015B0">
      <w:start w:val="4"/>
      <w:numFmt w:val="upperLetter"/>
      <w:lvlText w:val="%1."/>
      <w:lvlJc w:val="left"/>
      <w:pPr>
        <w:ind w:left="1797"/>
      </w:pPr>
      <w:rPr>
        <w:rFonts w:ascii="Courier New" w:eastAsia="Courier New" w:hAnsi="Courier New" w:cs="Courier New"/>
        <w:b/>
        <w:bCs/>
        <w:i w:val="0"/>
        <w:strike w:val="0"/>
        <w:dstrike w:val="0"/>
        <w:color w:val="000000"/>
        <w:sz w:val="28"/>
        <w:szCs w:val="28"/>
        <w:u w:val="none" w:color="000000"/>
        <w:bdr w:val="none" w:sz="0" w:space="0" w:color="auto"/>
        <w:shd w:val="clear" w:color="auto" w:fill="auto"/>
        <w:vertAlign w:val="baseline"/>
      </w:rPr>
    </w:lvl>
    <w:lvl w:ilvl="1" w:tplc="76B69D9A">
      <w:start w:val="1"/>
      <w:numFmt w:val="lowerLetter"/>
      <w:lvlText w:val="%2"/>
      <w:lvlJc w:val="left"/>
      <w:pPr>
        <w:ind w:left="1802"/>
      </w:pPr>
      <w:rPr>
        <w:rFonts w:ascii="Courier New" w:eastAsia="Courier New" w:hAnsi="Courier New" w:cs="Courier New"/>
        <w:b/>
        <w:bCs/>
        <w:i w:val="0"/>
        <w:strike w:val="0"/>
        <w:dstrike w:val="0"/>
        <w:color w:val="000000"/>
        <w:sz w:val="28"/>
        <w:szCs w:val="28"/>
        <w:u w:val="none" w:color="000000"/>
        <w:bdr w:val="none" w:sz="0" w:space="0" w:color="auto"/>
        <w:shd w:val="clear" w:color="auto" w:fill="auto"/>
        <w:vertAlign w:val="baseline"/>
      </w:rPr>
    </w:lvl>
    <w:lvl w:ilvl="2" w:tplc="9508E3AC">
      <w:start w:val="1"/>
      <w:numFmt w:val="lowerRoman"/>
      <w:lvlText w:val="%3"/>
      <w:lvlJc w:val="left"/>
      <w:pPr>
        <w:ind w:left="2522"/>
      </w:pPr>
      <w:rPr>
        <w:rFonts w:ascii="Courier New" w:eastAsia="Courier New" w:hAnsi="Courier New" w:cs="Courier New"/>
        <w:b/>
        <w:bCs/>
        <w:i w:val="0"/>
        <w:strike w:val="0"/>
        <w:dstrike w:val="0"/>
        <w:color w:val="000000"/>
        <w:sz w:val="28"/>
        <w:szCs w:val="28"/>
        <w:u w:val="none" w:color="000000"/>
        <w:bdr w:val="none" w:sz="0" w:space="0" w:color="auto"/>
        <w:shd w:val="clear" w:color="auto" w:fill="auto"/>
        <w:vertAlign w:val="baseline"/>
      </w:rPr>
    </w:lvl>
    <w:lvl w:ilvl="3" w:tplc="D0BC7A1E">
      <w:start w:val="1"/>
      <w:numFmt w:val="decimal"/>
      <w:lvlText w:val="%4"/>
      <w:lvlJc w:val="left"/>
      <w:pPr>
        <w:ind w:left="3242"/>
      </w:pPr>
      <w:rPr>
        <w:rFonts w:ascii="Courier New" w:eastAsia="Courier New" w:hAnsi="Courier New" w:cs="Courier New"/>
        <w:b/>
        <w:bCs/>
        <w:i w:val="0"/>
        <w:strike w:val="0"/>
        <w:dstrike w:val="0"/>
        <w:color w:val="000000"/>
        <w:sz w:val="28"/>
        <w:szCs w:val="28"/>
        <w:u w:val="none" w:color="000000"/>
        <w:bdr w:val="none" w:sz="0" w:space="0" w:color="auto"/>
        <w:shd w:val="clear" w:color="auto" w:fill="auto"/>
        <w:vertAlign w:val="baseline"/>
      </w:rPr>
    </w:lvl>
    <w:lvl w:ilvl="4" w:tplc="3858E55C">
      <w:start w:val="1"/>
      <w:numFmt w:val="lowerLetter"/>
      <w:lvlText w:val="%5"/>
      <w:lvlJc w:val="left"/>
      <w:pPr>
        <w:ind w:left="3962"/>
      </w:pPr>
      <w:rPr>
        <w:rFonts w:ascii="Courier New" w:eastAsia="Courier New" w:hAnsi="Courier New" w:cs="Courier New"/>
        <w:b/>
        <w:bCs/>
        <w:i w:val="0"/>
        <w:strike w:val="0"/>
        <w:dstrike w:val="0"/>
        <w:color w:val="000000"/>
        <w:sz w:val="28"/>
        <w:szCs w:val="28"/>
        <w:u w:val="none" w:color="000000"/>
        <w:bdr w:val="none" w:sz="0" w:space="0" w:color="auto"/>
        <w:shd w:val="clear" w:color="auto" w:fill="auto"/>
        <w:vertAlign w:val="baseline"/>
      </w:rPr>
    </w:lvl>
    <w:lvl w:ilvl="5" w:tplc="7AC080AE">
      <w:start w:val="1"/>
      <w:numFmt w:val="lowerRoman"/>
      <w:lvlText w:val="%6"/>
      <w:lvlJc w:val="left"/>
      <w:pPr>
        <w:ind w:left="4682"/>
      </w:pPr>
      <w:rPr>
        <w:rFonts w:ascii="Courier New" w:eastAsia="Courier New" w:hAnsi="Courier New" w:cs="Courier New"/>
        <w:b/>
        <w:bCs/>
        <w:i w:val="0"/>
        <w:strike w:val="0"/>
        <w:dstrike w:val="0"/>
        <w:color w:val="000000"/>
        <w:sz w:val="28"/>
        <w:szCs w:val="28"/>
        <w:u w:val="none" w:color="000000"/>
        <w:bdr w:val="none" w:sz="0" w:space="0" w:color="auto"/>
        <w:shd w:val="clear" w:color="auto" w:fill="auto"/>
        <w:vertAlign w:val="baseline"/>
      </w:rPr>
    </w:lvl>
    <w:lvl w:ilvl="6" w:tplc="2286E0A6">
      <w:start w:val="1"/>
      <w:numFmt w:val="decimal"/>
      <w:lvlText w:val="%7"/>
      <w:lvlJc w:val="left"/>
      <w:pPr>
        <w:ind w:left="5402"/>
      </w:pPr>
      <w:rPr>
        <w:rFonts w:ascii="Courier New" w:eastAsia="Courier New" w:hAnsi="Courier New" w:cs="Courier New"/>
        <w:b/>
        <w:bCs/>
        <w:i w:val="0"/>
        <w:strike w:val="0"/>
        <w:dstrike w:val="0"/>
        <w:color w:val="000000"/>
        <w:sz w:val="28"/>
        <w:szCs w:val="28"/>
        <w:u w:val="none" w:color="000000"/>
        <w:bdr w:val="none" w:sz="0" w:space="0" w:color="auto"/>
        <w:shd w:val="clear" w:color="auto" w:fill="auto"/>
        <w:vertAlign w:val="baseline"/>
      </w:rPr>
    </w:lvl>
    <w:lvl w:ilvl="7" w:tplc="D65642F4">
      <w:start w:val="1"/>
      <w:numFmt w:val="lowerLetter"/>
      <w:lvlText w:val="%8"/>
      <w:lvlJc w:val="left"/>
      <w:pPr>
        <w:ind w:left="6122"/>
      </w:pPr>
      <w:rPr>
        <w:rFonts w:ascii="Courier New" w:eastAsia="Courier New" w:hAnsi="Courier New" w:cs="Courier New"/>
        <w:b/>
        <w:bCs/>
        <w:i w:val="0"/>
        <w:strike w:val="0"/>
        <w:dstrike w:val="0"/>
        <w:color w:val="000000"/>
        <w:sz w:val="28"/>
        <w:szCs w:val="28"/>
        <w:u w:val="none" w:color="000000"/>
        <w:bdr w:val="none" w:sz="0" w:space="0" w:color="auto"/>
        <w:shd w:val="clear" w:color="auto" w:fill="auto"/>
        <w:vertAlign w:val="baseline"/>
      </w:rPr>
    </w:lvl>
    <w:lvl w:ilvl="8" w:tplc="EC82F50A">
      <w:start w:val="1"/>
      <w:numFmt w:val="lowerRoman"/>
      <w:lvlText w:val="%9"/>
      <w:lvlJc w:val="left"/>
      <w:pPr>
        <w:ind w:left="6842"/>
      </w:pPr>
      <w:rPr>
        <w:rFonts w:ascii="Courier New" w:eastAsia="Courier New" w:hAnsi="Courier New" w:cs="Courier New"/>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CDD42E2"/>
    <w:multiLevelType w:val="multilevel"/>
    <w:tmpl w:val="FC4802A4"/>
    <w:lvl w:ilvl="0">
      <w:start w:val="1"/>
      <w:numFmt w:val="upperRoman"/>
      <w:lvlText w:val="%1."/>
      <w:lvlJc w:val="left"/>
      <w:pPr>
        <w:ind w:left="0" w:firstLine="0"/>
      </w:pPr>
      <w:rPr>
        <w:rFonts w:ascii="Times New Roman" w:hAnsi="Times New Roman" w:hint="default"/>
        <w:b/>
        <w:i w:val="0"/>
        <w:caps/>
        <w:strike w:val="0"/>
        <w:dstrike w:val="0"/>
        <w:vanish w:val="0"/>
        <w:color w:val="auto"/>
        <w:sz w:val="24"/>
        <w:u w:val="none"/>
        <w:vertAlign w:val="baseline"/>
      </w:rPr>
    </w:lvl>
    <w:lvl w:ilvl="1">
      <w:start w:val="1"/>
      <w:numFmt w:val="upperLetter"/>
      <w:lvlText w:val="%2."/>
      <w:lvlJc w:val="left"/>
      <w:pPr>
        <w:ind w:left="720" w:firstLine="0"/>
      </w:pPr>
      <w:rPr>
        <w:rFonts w:ascii="Times New Roman" w:hAnsi="Times New Roman" w:hint="default"/>
        <w:b w:val="0"/>
        <w:i w:val="0"/>
        <w:caps w:val="0"/>
        <w:strike w:val="0"/>
        <w:dstrike w:val="0"/>
        <w:vanish w:val="0"/>
        <w:color w:val="auto"/>
        <w:sz w:val="24"/>
        <w:u w:val="none"/>
        <w:vertAlign w:val="baseline"/>
      </w:rPr>
    </w:lvl>
    <w:lvl w:ilvl="2">
      <w:start w:val="1"/>
      <w:numFmt w:val="decimal"/>
      <w:lvlText w:val="%3."/>
      <w:lvlJc w:val="left"/>
      <w:pPr>
        <w:ind w:left="1440" w:firstLine="0"/>
      </w:pPr>
      <w:rPr>
        <w:rFonts w:ascii="Times New Roman" w:hAnsi="Times New Roman" w:hint="default"/>
        <w:b w:val="0"/>
        <w:i w:val="0"/>
        <w:caps w:val="0"/>
        <w:strike w:val="0"/>
        <w:dstrike w:val="0"/>
        <w:vanish w:val="0"/>
        <w:color w:val="auto"/>
        <w:sz w:val="24"/>
        <w:u w:val="none"/>
        <w:vertAlign w:val="baseline"/>
      </w:rPr>
    </w:lvl>
    <w:lvl w:ilvl="3">
      <w:start w:val="1"/>
      <w:numFmt w:val="lowerLetter"/>
      <w:lvlText w:val="%4."/>
      <w:lvlJc w:val="left"/>
      <w:pPr>
        <w:ind w:left="2160" w:firstLine="0"/>
      </w:pPr>
      <w:rPr>
        <w:rFonts w:ascii="Times New Roman" w:hAnsi="Times New Roman" w:hint="default"/>
        <w:b w:val="0"/>
        <w:i w:val="0"/>
        <w:caps w:val="0"/>
        <w:strike w:val="0"/>
        <w:dstrike w:val="0"/>
        <w:vanish w:val="0"/>
        <w:color w:val="auto"/>
        <w:sz w:val="24"/>
        <w:u w:val="none"/>
        <w:vertAlign w:val="baseline"/>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38100E99"/>
    <w:multiLevelType w:val="hybridMultilevel"/>
    <w:tmpl w:val="53BE3176"/>
    <w:lvl w:ilvl="0" w:tplc="F4AE43AE">
      <w:start w:val="5"/>
      <w:numFmt w:val="decimal"/>
      <w:lvlText w:val="%1"/>
      <w:lvlJc w:val="left"/>
      <w:pPr>
        <w:ind w:left="6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38094C">
      <w:start w:val="1"/>
      <w:numFmt w:val="lowerLetter"/>
      <w:lvlText w:val="%2"/>
      <w:lvlJc w:val="left"/>
      <w:pPr>
        <w:ind w:left="1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A2D260">
      <w:start w:val="1"/>
      <w:numFmt w:val="lowerRoman"/>
      <w:lvlText w:val="%3"/>
      <w:lvlJc w:val="left"/>
      <w:pPr>
        <w:ind w:left="1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A8FD2E">
      <w:start w:val="1"/>
      <w:numFmt w:val="decimal"/>
      <w:lvlText w:val="%4"/>
      <w:lvlJc w:val="left"/>
      <w:pPr>
        <w:ind w:left="2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12E4CC">
      <w:start w:val="1"/>
      <w:numFmt w:val="lowerLetter"/>
      <w:lvlText w:val="%5"/>
      <w:lvlJc w:val="left"/>
      <w:pPr>
        <w:ind w:left="34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FCDF86">
      <w:start w:val="1"/>
      <w:numFmt w:val="lowerRoman"/>
      <w:lvlText w:val="%6"/>
      <w:lvlJc w:val="left"/>
      <w:pPr>
        <w:ind w:left="41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342CBA">
      <w:start w:val="1"/>
      <w:numFmt w:val="decimal"/>
      <w:lvlText w:val="%7"/>
      <w:lvlJc w:val="left"/>
      <w:pPr>
        <w:ind w:left="4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881902">
      <w:start w:val="1"/>
      <w:numFmt w:val="lowerLetter"/>
      <w:lvlText w:val="%8"/>
      <w:lvlJc w:val="left"/>
      <w:pPr>
        <w:ind w:left="5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12C186">
      <w:start w:val="1"/>
      <w:numFmt w:val="lowerRoman"/>
      <w:lvlText w:val="%9"/>
      <w:lvlJc w:val="left"/>
      <w:pPr>
        <w:ind w:left="6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DFE0AEE"/>
    <w:multiLevelType w:val="multilevel"/>
    <w:tmpl w:val="9244C5E4"/>
    <w:lvl w:ilvl="0">
      <w:start w:val="1"/>
      <w:numFmt w:val="upperRoman"/>
      <w:lvlText w:val="%1."/>
      <w:lvlJc w:val="left"/>
      <w:pPr>
        <w:ind w:left="0" w:firstLine="0"/>
      </w:pPr>
      <w:rPr>
        <w:rFonts w:ascii="Times New Roman" w:hAnsi="Times New Roman" w:hint="default"/>
        <w:b/>
        <w:i w:val="0"/>
        <w:caps/>
        <w:strike w:val="0"/>
        <w:dstrike w:val="0"/>
        <w:vanish w:val="0"/>
        <w:color w:val="auto"/>
        <w:sz w:val="24"/>
        <w:u w:val="none"/>
        <w:vertAlign w:val="baseline"/>
      </w:rPr>
    </w:lvl>
    <w:lvl w:ilvl="1">
      <w:start w:val="1"/>
      <w:numFmt w:val="upperLetter"/>
      <w:lvlText w:val="%2."/>
      <w:lvlJc w:val="left"/>
      <w:pPr>
        <w:ind w:left="720" w:firstLine="0"/>
      </w:pPr>
      <w:rPr>
        <w:rFonts w:ascii="Times New Roman" w:hAnsi="Times New Roman" w:hint="default"/>
        <w:b w:val="0"/>
        <w:i w:val="0"/>
        <w:caps w:val="0"/>
        <w:strike w:val="0"/>
        <w:dstrike w:val="0"/>
        <w:vanish w:val="0"/>
        <w:color w:val="auto"/>
        <w:sz w:val="24"/>
        <w:u w:val="none"/>
        <w:vertAlign w:val="baseline"/>
      </w:rPr>
    </w:lvl>
    <w:lvl w:ilvl="2">
      <w:start w:val="1"/>
      <w:numFmt w:val="decimal"/>
      <w:lvlText w:val="%3."/>
      <w:lvlJc w:val="left"/>
      <w:pPr>
        <w:ind w:left="1440" w:firstLine="0"/>
      </w:pPr>
      <w:rPr>
        <w:rFonts w:ascii="Times New Roman" w:hAnsi="Times New Roman" w:hint="default"/>
        <w:b w:val="0"/>
        <w:i w:val="0"/>
        <w:caps w:val="0"/>
        <w:strike w:val="0"/>
        <w:dstrike w:val="0"/>
        <w:vanish w:val="0"/>
        <w:color w:val="auto"/>
        <w:sz w:val="24"/>
        <w:u w:val="none"/>
        <w:vertAlign w:val="baseline"/>
      </w:rPr>
    </w:lvl>
    <w:lvl w:ilvl="3">
      <w:start w:val="1"/>
      <w:numFmt w:val="lowerLetter"/>
      <w:lvlText w:val="%4."/>
      <w:lvlJc w:val="left"/>
      <w:pPr>
        <w:ind w:left="2160" w:firstLine="0"/>
      </w:pPr>
      <w:rPr>
        <w:rFonts w:ascii="Times New Roman" w:hAnsi="Times New Roman" w:hint="default"/>
        <w:b w:val="0"/>
        <w:i w:val="0"/>
        <w:caps w:val="0"/>
        <w:strike w:val="0"/>
        <w:dstrike w:val="0"/>
        <w:vanish w:val="0"/>
        <w:color w:val="auto"/>
        <w:sz w:val="24"/>
        <w:u w:val="none"/>
        <w:vertAlign w:val="baseline"/>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3F613DF6"/>
    <w:multiLevelType w:val="hybridMultilevel"/>
    <w:tmpl w:val="9A1473AE"/>
    <w:lvl w:ilvl="0" w:tplc="6CDCC0FE">
      <w:start w:val="26"/>
      <w:numFmt w:val="decimal"/>
      <w:lvlText w:val="%1"/>
      <w:lvlJc w:val="left"/>
      <w:pPr>
        <w:ind w:left="1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220914">
      <w:start w:val="1"/>
      <w:numFmt w:val="lowerLetter"/>
      <w:lvlText w:val="%2"/>
      <w:lvlJc w:val="left"/>
      <w:pPr>
        <w:ind w:left="1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CCBE7A">
      <w:start w:val="1"/>
      <w:numFmt w:val="lowerRoman"/>
      <w:lvlText w:val="%3"/>
      <w:lvlJc w:val="left"/>
      <w:pPr>
        <w:ind w:left="1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7CFBF2">
      <w:start w:val="1"/>
      <w:numFmt w:val="decimal"/>
      <w:lvlText w:val="%4"/>
      <w:lvlJc w:val="left"/>
      <w:pPr>
        <w:ind w:left="2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309AAE">
      <w:start w:val="1"/>
      <w:numFmt w:val="lowerLetter"/>
      <w:lvlText w:val="%5"/>
      <w:lvlJc w:val="left"/>
      <w:pPr>
        <w:ind w:left="3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C2C862">
      <w:start w:val="1"/>
      <w:numFmt w:val="lowerRoman"/>
      <w:lvlText w:val="%6"/>
      <w:lvlJc w:val="left"/>
      <w:pPr>
        <w:ind w:left="4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BE4A0E">
      <w:start w:val="1"/>
      <w:numFmt w:val="decimal"/>
      <w:lvlText w:val="%7"/>
      <w:lvlJc w:val="left"/>
      <w:pPr>
        <w:ind w:left="4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8ACC8E">
      <w:start w:val="1"/>
      <w:numFmt w:val="lowerLetter"/>
      <w:lvlText w:val="%8"/>
      <w:lvlJc w:val="left"/>
      <w:pPr>
        <w:ind w:left="5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E05C24">
      <w:start w:val="1"/>
      <w:numFmt w:val="lowerRoman"/>
      <w:lvlText w:val="%9"/>
      <w:lvlJc w:val="left"/>
      <w:pPr>
        <w:ind w:left="6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5701AF1"/>
    <w:multiLevelType w:val="multilevel"/>
    <w:tmpl w:val="20B87E26"/>
    <w:lvl w:ilvl="0">
      <w:start w:val="1"/>
      <w:numFmt w:val="upperRoman"/>
      <w:lvlText w:val="%1."/>
      <w:lvlJc w:val="left"/>
      <w:pPr>
        <w:ind w:left="0" w:firstLine="0"/>
      </w:pPr>
      <w:rPr>
        <w:rFonts w:ascii="Times New Roman" w:hAnsi="Times New Roman" w:hint="default"/>
        <w:b/>
        <w:i w:val="0"/>
        <w:caps/>
        <w:strike w:val="0"/>
        <w:dstrike w:val="0"/>
        <w:vanish w:val="0"/>
        <w:color w:val="auto"/>
        <w:sz w:val="24"/>
        <w:u w:val="none"/>
        <w:vertAlign w:val="baseline"/>
      </w:rPr>
    </w:lvl>
    <w:lvl w:ilvl="1">
      <w:start w:val="1"/>
      <w:numFmt w:val="upperLetter"/>
      <w:lvlText w:val="%2."/>
      <w:lvlJc w:val="left"/>
      <w:pPr>
        <w:ind w:left="720" w:firstLine="0"/>
      </w:pPr>
      <w:rPr>
        <w:rFonts w:ascii="Times New Roman" w:hAnsi="Times New Roman" w:hint="default"/>
        <w:b w:val="0"/>
        <w:i w:val="0"/>
        <w:caps w:val="0"/>
        <w:strike w:val="0"/>
        <w:dstrike w:val="0"/>
        <w:vanish w:val="0"/>
        <w:color w:val="auto"/>
        <w:sz w:val="24"/>
        <w:u w:val="none"/>
        <w:vertAlign w:val="baseline"/>
      </w:rPr>
    </w:lvl>
    <w:lvl w:ilvl="2">
      <w:start w:val="1"/>
      <w:numFmt w:val="decimal"/>
      <w:lvlText w:val="%3."/>
      <w:lvlJc w:val="left"/>
      <w:pPr>
        <w:ind w:left="1440" w:firstLine="0"/>
      </w:pPr>
      <w:rPr>
        <w:rFonts w:ascii="Times New Roman" w:hAnsi="Times New Roman" w:hint="default"/>
        <w:b w:val="0"/>
        <w:i w:val="0"/>
        <w:caps w:val="0"/>
        <w:strike w:val="0"/>
        <w:dstrike w:val="0"/>
        <w:vanish w:val="0"/>
        <w:color w:val="auto"/>
        <w:sz w:val="24"/>
        <w:u w:val="none"/>
        <w:vertAlign w:val="baseline"/>
      </w:rPr>
    </w:lvl>
    <w:lvl w:ilvl="3">
      <w:start w:val="1"/>
      <w:numFmt w:val="lowerLetter"/>
      <w:lvlText w:val="%4."/>
      <w:lvlJc w:val="left"/>
      <w:pPr>
        <w:ind w:left="2160" w:firstLine="0"/>
      </w:pPr>
      <w:rPr>
        <w:rFonts w:ascii="Times New Roman" w:hAnsi="Times New Roman" w:hint="default"/>
        <w:b w:val="0"/>
        <w:i w:val="0"/>
        <w:caps w:val="0"/>
        <w:strike w:val="0"/>
        <w:dstrike w:val="0"/>
        <w:vanish w:val="0"/>
        <w:color w:val="auto"/>
        <w:sz w:val="24"/>
        <w:u w:val="none"/>
        <w:vertAlign w:val="baseline"/>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52B067D5"/>
    <w:multiLevelType w:val="hybridMultilevel"/>
    <w:tmpl w:val="4546F610"/>
    <w:lvl w:ilvl="0" w:tplc="6434B7AE">
      <w:start w:val="1"/>
      <w:numFmt w:val="upperLetter"/>
      <w:lvlText w:val="%1."/>
      <w:lvlJc w:val="left"/>
      <w:pPr>
        <w:ind w:left="1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26E1D28">
      <w:start w:val="1"/>
      <w:numFmt w:val="decimal"/>
      <w:lvlText w:val="%2."/>
      <w:lvlJc w:val="left"/>
      <w:pPr>
        <w:ind w:left="250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D3B41AA8">
      <w:start w:val="1"/>
      <w:numFmt w:val="lowerLetter"/>
      <w:lvlText w:val="%3."/>
      <w:lvlJc w:val="left"/>
      <w:pPr>
        <w:ind w:left="32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2334E1FC">
      <w:start w:val="1"/>
      <w:numFmt w:val="decimal"/>
      <w:lvlText w:val="%4"/>
      <w:lvlJc w:val="left"/>
      <w:pPr>
        <w:ind w:left="359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3BC4DE0">
      <w:start w:val="1"/>
      <w:numFmt w:val="lowerLetter"/>
      <w:lvlText w:val="%5"/>
      <w:lvlJc w:val="left"/>
      <w:pPr>
        <w:ind w:left="431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F8D6C636">
      <w:start w:val="1"/>
      <w:numFmt w:val="lowerRoman"/>
      <w:lvlText w:val="%6"/>
      <w:lvlJc w:val="left"/>
      <w:pPr>
        <w:ind w:left="503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9078E0D0">
      <w:start w:val="1"/>
      <w:numFmt w:val="decimal"/>
      <w:lvlText w:val="%7"/>
      <w:lvlJc w:val="left"/>
      <w:pPr>
        <w:ind w:left="575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3E6413A6">
      <w:start w:val="1"/>
      <w:numFmt w:val="lowerLetter"/>
      <w:lvlText w:val="%8"/>
      <w:lvlJc w:val="left"/>
      <w:pPr>
        <w:ind w:left="647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27487418">
      <w:start w:val="1"/>
      <w:numFmt w:val="lowerRoman"/>
      <w:lvlText w:val="%9"/>
      <w:lvlJc w:val="left"/>
      <w:pPr>
        <w:ind w:left="719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9" w15:restartNumberingAfterBreak="0">
    <w:nsid w:val="55F0277E"/>
    <w:multiLevelType w:val="hybridMultilevel"/>
    <w:tmpl w:val="70F62160"/>
    <w:lvl w:ilvl="0" w:tplc="BAE691A0">
      <w:start w:val="1"/>
      <w:numFmt w:val="upperLetter"/>
      <w:lvlText w:val="%1."/>
      <w:lvlJc w:val="left"/>
      <w:pPr>
        <w:ind w:left="14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D8581C">
      <w:start w:val="1"/>
      <w:numFmt w:val="lowerLetter"/>
      <w:lvlText w:val="%2"/>
      <w:lvlJc w:val="left"/>
      <w:pPr>
        <w:ind w:left="18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8FCA516">
      <w:start w:val="1"/>
      <w:numFmt w:val="lowerRoman"/>
      <w:lvlText w:val="%3"/>
      <w:lvlJc w:val="left"/>
      <w:pPr>
        <w:ind w:left="2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12A3BAC">
      <w:start w:val="1"/>
      <w:numFmt w:val="decimal"/>
      <w:lvlText w:val="%4"/>
      <w:lvlJc w:val="left"/>
      <w:pPr>
        <w:ind w:left="3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D03E78">
      <w:start w:val="1"/>
      <w:numFmt w:val="lowerLetter"/>
      <w:lvlText w:val="%5"/>
      <w:lvlJc w:val="left"/>
      <w:pPr>
        <w:ind w:left="39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02E2EA">
      <w:start w:val="1"/>
      <w:numFmt w:val="lowerRoman"/>
      <w:lvlText w:val="%6"/>
      <w:lvlJc w:val="left"/>
      <w:pPr>
        <w:ind w:left="46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B22D16E">
      <w:start w:val="1"/>
      <w:numFmt w:val="decimal"/>
      <w:lvlText w:val="%7"/>
      <w:lvlJc w:val="left"/>
      <w:pPr>
        <w:ind w:left="54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37265C8">
      <w:start w:val="1"/>
      <w:numFmt w:val="lowerLetter"/>
      <w:lvlText w:val="%8"/>
      <w:lvlJc w:val="left"/>
      <w:pPr>
        <w:ind w:left="61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4305E86">
      <w:start w:val="1"/>
      <w:numFmt w:val="lowerRoman"/>
      <w:lvlText w:val="%9"/>
      <w:lvlJc w:val="left"/>
      <w:pPr>
        <w:ind w:left="68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6B8081C"/>
    <w:multiLevelType w:val="hybridMultilevel"/>
    <w:tmpl w:val="905A5AB4"/>
    <w:lvl w:ilvl="0" w:tplc="2CC04624">
      <w:start w:val="9"/>
      <w:numFmt w:val="decimal"/>
      <w:lvlText w:val="%1"/>
      <w:lvlJc w:val="left"/>
      <w:pPr>
        <w:ind w:left="141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531E0266">
      <w:start w:val="1"/>
      <w:numFmt w:val="lowerLetter"/>
      <w:lvlText w:val="%2"/>
      <w:lvlJc w:val="left"/>
      <w:pPr>
        <w:ind w:left="112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5082D9EA">
      <w:start w:val="1"/>
      <w:numFmt w:val="lowerRoman"/>
      <w:lvlText w:val="%3"/>
      <w:lvlJc w:val="left"/>
      <w:pPr>
        <w:ind w:left="184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6FE7D0E">
      <w:start w:val="1"/>
      <w:numFmt w:val="decimal"/>
      <w:lvlText w:val="%4"/>
      <w:lvlJc w:val="left"/>
      <w:pPr>
        <w:ind w:left="256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C12687E">
      <w:start w:val="1"/>
      <w:numFmt w:val="lowerLetter"/>
      <w:lvlText w:val="%5"/>
      <w:lvlJc w:val="left"/>
      <w:pPr>
        <w:ind w:left="328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CB22D8C">
      <w:start w:val="1"/>
      <w:numFmt w:val="lowerRoman"/>
      <w:lvlText w:val="%6"/>
      <w:lvlJc w:val="left"/>
      <w:pPr>
        <w:ind w:left="400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6F4CD2A">
      <w:start w:val="1"/>
      <w:numFmt w:val="decimal"/>
      <w:lvlText w:val="%7"/>
      <w:lvlJc w:val="left"/>
      <w:pPr>
        <w:ind w:left="472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14EC014">
      <w:start w:val="1"/>
      <w:numFmt w:val="lowerLetter"/>
      <w:lvlText w:val="%8"/>
      <w:lvlJc w:val="left"/>
      <w:pPr>
        <w:ind w:left="544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7A7A3584">
      <w:start w:val="1"/>
      <w:numFmt w:val="lowerRoman"/>
      <w:lvlText w:val="%9"/>
      <w:lvlJc w:val="left"/>
      <w:pPr>
        <w:ind w:left="616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5A3D2298"/>
    <w:multiLevelType w:val="multilevel"/>
    <w:tmpl w:val="B70859A6"/>
    <w:lvl w:ilvl="0">
      <w:start w:val="1"/>
      <w:numFmt w:val="upperRoman"/>
      <w:lvlText w:val="%1."/>
      <w:lvlJc w:val="left"/>
      <w:pPr>
        <w:ind w:left="0" w:firstLine="0"/>
      </w:pPr>
      <w:rPr>
        <w:rFonts w:ascii="Times New Roman" w:hAnsi="Times New Roman" w:hint="default"/>
        <w:b/>
        <w:i w:val="0"/>
        <w:caps/>
        <w:strike w:val="0"/>
        <w:dstrike w:val="0"/>
        <w:vanish w:val="0"/>
        <w:color w:val="auto"/>
        <w:sz w:val="24"/>
        <w:u w:val="none"/>
        <w:vertAlign w:val="baseline"/>
      </w:rPr>
    </w:lvl>
    <w:lvl w:ilvl="1">
      <w:start w:val="1"/>
      <w:numFmt w:val="upperLetter"/>
      <w:lvlText w:val="%2."/>
      <w:lvlJc w:val="left"/>
      <w:pPr>
        <w:ind w:left="720" w:firstLine="0"/>
      </w:pPr>
      <w:rPr>
        <w:rFonts w:ascii="Times New Roman" w:hAnsi="Times New Roman" w:hint="default"/>
        <w:b w:val="0"/>
        <w:i w:val="0"/>
        <w:caps w:val="0"/>
        <w:strike w:val="0"/>
        <w:dstrike w:val="0"/>
        <w:vanish w:val="0"/>
        <w:color w:val="auto"/>
        <w:sz w:val="24"/>
        <w:u w:val="none"/>
        <w:vertAlign w:val="baseline"/>
      </w:rPr>
    </w:lvl>
    <w:lvl w:ilvl="2">
      <w:start w:val="1"/>
      <w:numFmt w:val="decimal"/>
      <w:lvlText w:val="%3."/>
      <w:lvlJc w:val="left"/>
      <w:pPr>
        <w:ind w:left="1440" w:firstLine="0"/>
      </w:pPr>
      <w:rPr>
        <w:rFonts w:ascii="Times New Roman" w:hAnsi="Times New Roman" w:hint="default"/>
        <w:b w:val="0"/>
        <w:i w:val="0"/>
        <w:caps w:val="0"/>
        <w:strike w:val="0"/>
        <w:dstrike w:val="0"/>
        <w:vanish w:val="0"/>
        <w:color w:val="auto"/>
        <w:sz w:val="24"/>
        <w:u w:val="none"/>
        <w:vertAlign w:val="baseline"/>
      </w:rPr>
    </w:lvl>
    <w:lvl w:ilvl="3">
      <w:start w:val="1"/>
      <w:numFmt w:val="lowerLetter"/>
      <w:lvlText w:val="%4."/>
      <w:lvlJc w:val="left"/>
      <w:pPr>
        <w:ind w:left="2160" w:firstLine="0"/>
      </w:pPr>
      <w:rPr>
        <w:rFonts w:ascii="Times New Roman" w:hAnsi="Times New Roman" w:hint="default"/>
        <w:b w:val="0"/>
        <w:i w:val="0"/>
        <w:caps w:val="0"/>
        <w:strike w:val="0"/>
        <w:dstrike w:val="0"/>
        <w:vanish w:val="0"/>
        <w:color w:val="auto"/>
        <w:sz w:val="24"/>
        <w:u w:val="none"/>
        <w:vertAlign w:val="baseline"/>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60E46754"/>
    <w:multiLevelType w:val="hybridMultilevel"/>
    <w:tmpl w:val="7D3605BA"/>
    <w:lvl w:ilvl="0" w:tplc="F134E514">
      <w:start w:val="12"/>
      <w:numFmt w:val="upperLetter"/>
      <w:lvlText w:val="%1."/>
      <w:lvlJc w:val="left"/>
      <w:pPr>
        <w:ind w:left="143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0C6C96C">
      <w:start w:val="1"/>
      <w:numFmt w:val="lowerLetter"/>
      <w:lvlText w:val="%2"/>
      <w:lvlJc w:val="left"/>
      <w:pPr>
        <w:ind w:left="179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D1346610">
      <w:start w:val="1"/>
      <w:numFmt w:val="lowerRoman"/>
      <w:lvlText w:val="%3"/>
      <w:lvlJc w:val="left"/>
      <w:pPr>
        <w:ind w:left="251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D86EAFE0">
      <w:start w:val="1"/>
      <w:numFmt w:val="decimal"/>
      <w:lvlText w:val="%4"/>
      <w:lvlJc w:val="left"/>
      <w:pPr>
        <w:ind w:left="323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D92AD61E">
      <w:start w:val="1"/>
      <w:numFmt w:val="lowerLetter"/>
      <w:lvlText w:val="%5"/>
      <w:lvlJc w:val="left"/>
      <w:pPr>
        <w:ind w:left="395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D2CC6902">
      <w:start w:val="1"/>
      <w:numFmt w:val="lowerRoman"/>
      <w:lvlText w:val="%6"/>
      <w:lvlJc w:val="left"/>
      <w:pPr>
        <w:ind w:left="467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CEA40D84">
      <w:start w:val="1"/>
      <w:numFmt w:val="decimal"/>
      <w:lvlText w:val="%7"/>
      <w:lvlJc w:val="left"/>
      <w:pPr>
        <w:ind w:left="539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F1E138E">
      <w:start w:val="1"/>
      <w:numFmt w:val="lowerLetter"/>
      <w:lvlText w:val="%8"/>
      <w:lvlJc w:val="left"/>
      <w:pPr>
        <w:ind w:left="611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8CE81166">
      <w:start w:val="1"/>
      <w:numFmt w:val="lowerRoman"/>
      <w:lvlText w:val="%9"/>
      <w:lvlJc w:val="left"/>
      <w:pPr>
        <w:ind w:left="683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3" w15:restartNumberingAfterBreak="0">
    <w:nsid w:val="63F02D83"/>
    <w:multiLevelType w:val="hybridMultilevel"/>
    <w:tmpl w:val="49EC755A"/>
    <w:lvl w:ilvl="0" w:tplc="8E2A61A6">
      <w:start w:val="16"/>
      <w:numFmt w:val="upperLetter"/>
      <w:lvlText w:val="%1."/>
      <w:lvlJc w:val="left"/>
      <w:pPr>
        <w:ind w:left="143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A814B79E">
      <w:start w:val="1"/>
      <w:numFmt w:val="lowerLetter"/>
      <w:lvlText w:val="%2"/>
      <w:lvlJc w:val="left"/>
      <w:pPr>
        <w:ind w:left="180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D2AD49A">
      <w:start w:val="1"/>
      <w:numFmt w:val="lowerRoman"/>
      <w:lvlText w:val="%3"/>
      <w:lvlJc w:val="left"/>
      <w:pPr>
        <w:ind w:left="252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9FD40ACA">
      <w:start w:val="1"/>
      <w:numFmt w:val="decimal"/>
      <w:lvlText w:val="%4"/>
      <w:lvlJc w:val="left"/>
      <w:pPr>
        <w:ind w:left="324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A74291C">
      <w:start w:val="1"/>
      <w:numFmt w:val="lowerLetter"/>
      <w:lvlText w:val="%5"/>
      <w:lvlJc w:val="left"/>
      <w:pPr>
        <w:ind w:left="396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EC05680">
      <w:start w:val="1"/>
      <w:numFmt w:val="lowerRoman"/>
      <w:lvlText w:val="%6"/>
      <w:lvlJc w:val="left"/>
      <w:pPr>
        <w:ind w:left="468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C26F730">
      <w:start w:val="1"/>
      <w:numFmt w:val="decimal"/>
      <w:lvlText w:val="%7"/>
      <w:lvlJc w:val="left"/>
      <w:pPr>
        <w:ind w:left="540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93440E64">
      <w:start w:val="1"/>
      <w:numFmt w:val="lowerLetter"/>
      <w:lvlText w:val="%8"/>
      <w:lvlJc w:val="left"/>
      <w:pPr>
        <w:ind w:left="612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83CA5D38">
      <w:start w:val="1"/>
      <w:numFmt w:val="lowerRoman"/>
      <w:lvlText w:val="%9"/>
      <w:lvlJc w:val="left"/>
      <w:pPr>
        <w:ind w:left="684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4" w15:restartNumberingAfterBreak="0">
    <w:nsid w:val="675316E9"/>
    <w:multiLevelType w:val="hybridMultilevel"/>
    <w:tmpl w:val="5CFED33C"/>
    <w:lvl w:ilvl="0" w:tplc="3C2AA4B2">
      <w:start w:val="9"/>
      <w:numFmt w:val="upperLetter"/>
      <w:lvlText w:val="%1."/>
      <w:lvlJc w:val="left"/>
      <w:pPr>
        <w:ind w:left="1451"/>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BA62D2FE">
      <w:start w:val="1"/>
      <w:numFmt w:val="lowerLetter"/>
      <w:lvlText w:val="%2"/>
      <w:lvlJc w:val="left"/>
      <w:pPr>
        <w:ind w:left="180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1264CA72">
      <w:start w:val="1"/>
      <w:numFmt w:val="lowerRoman"/>
      <w:lvlText w:val="%3"/>
      <w:lvlJc w:val="left"/>
      <w:pPr>
        <w:ind w:left="252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2CBEE9A8">
      <w:start w:val="1"/>
      <w:numFmt w:val="decimal"/>
      <w:lvlText w:val="%4"/>
      <w:lvlJc w:val="left"/>
      <w:pPr>
        <w:ind w:left="324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7B005172">
      <w:start w:val="1"/>
      <w:numFmt w:val="lowerLetter"/>
      <w:lvlText w:val="%5"/>
      <w:lvlJc w:val="left"/>
      <w:pPr>
        <w:ind w:left="396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F1641DD0">
      <w:start w:val="1"/>
      <w:numFmt w:val="lowerRoman"/>
      <w:lvlText w:val="%6"/>
      <w:lvlJc w:val="left"/>
      <w:pPr>
        <w:ind w:left="468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2D4E94F0">
      <w:start w:val="1"/>
      <w:numFmt w:val="decimal"/>
      <w:lvlText w:val="%7"/>
      <w:lvlJc w:val="left"/>
      <w:pPr>
        <w:ind w:left="540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4D4CE908">
      <w:start w:val="1"/>
      <w:numFmt w:val="lowerLetter"/>
      <w:lvlText w:val="%8"/>
      <w:lvlJc w:val="left"/>
      <w:pPr>
        <w:ind w:left="612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8A9AB210">
      <w:start w:val="1"/>
      <w:numFmt w:val="lowerRoman"/>
      <w:lvlText w:val="%9"/>
      <w:lvlJc w:val="left"/>
      <w:pPr>
        <w:ind w:left="684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5" w15:restartNumberingAfterBreak="0">
    <w:nsid w:val="6DAD4DF5"/>
    <w:multiLevelType w:val="multilevel"/>
    <w:tmpl w:val="B3A8B906"/>
    <w:lvl w:ilvl="0">
      <w:start w:val="1"/>
      <w:numFmt w:val="upperRoman"/>
      <w:pStyle w:val="Heading1"/>
      <w:lvlText w:val="%1."/>
      <w:lvlJc w:val="left"/>
      <w:pPr>
        <w:ind w:left="0" w:firstLine="0"/>
      </w:pPr>
      <w:rPr>
        <w:rFonts w:ascii="Times New Roman" w:hAnsi="Times New Roman" w:hint="default"/>
        <w:b/>
        <w:i w:val="0"/>
        <w:caps/>
        <w:strike w:val="0"/>
        <w:dstrike w:val="0"/>
        <w:vanish w:val="0"/>
        <w:color w:val="auto"/>
        <w:sz w:val="24"/>
        <w:u w:val="none"/>
        <w:vertAlign w:val="baseline"/>
      </w:rPr>
    </w:lvl>
    <w:lvl w:ilvl="1">
      <w:start w:val="1"/>
      <w:numFmt w:val="upperLetter"/>
      <w:pStyle w:val="Heading2"/>
      <w:lvlText w:val="%2."/>
      <w:lvlJc w:val="left"/>
      <w:pPr>
        <w:ind w:left="720" w:firstLine="0"/>
      </w:pPr>
      <w:rPr>
        <w:rFonts w:ascii="Times New Roman" w:hAnsi="Times New Roman" w:hint="default"/>
        <w:b w:val="0"/>
        <w:i w:val="0"/>
        <w:caps w:val="0"/>
        <w:strike w:val="0"/>
        <w:dstrike w:val="0"/>
        <w:vanish w:val="0"/>
        <w:color w:val="auto"/>
        <w:sz w:val="24"/>
        <w:u w:val="none"/>
        <w:vertAlign w:val="baseline"/>
      </w:rPr>
    </w:lvl>
    <w:lvl w:ilvl="2">
      <w:start w:val="1"/>
      <w:numFmt w:val="decimal"/>
      <w:pStyle w:val="Heading3"/>
      <w:lvlText w:val="%3."/>
      <w:lvlJc w:val="left"/>
      <w:pPr>
        <w:ind w:left="1440" w:firstLine="0"/>
      </w:pPr>
      <w:rPr>
        <w:rFonts w:ascii="Times New Roman" w:hAnsi="Times New Roman" w:hint="default"/>
        <w:b w:val="0"/>
        <w:i w:val="0"/>
        <w:caps w:val="0"/>
        <w:strike w:val="0"/>
        <w:dstrike w:val="0"/>
        <w:vanish w:val="0"/>
        <w:color w:val="auto"/>
        <w:sz w:val="24"/>
        <w:u w:val="none"/>
        <w:vertAlign w:val="baseline"/>
      </w:rPr>
    </w:lvl>
    <w:lvl w:ilvl="3">
      <w:start w:val="1"/>
      <w:numFmt w:val="lowerLetter"/>
      <w:pStyle w:val="Heading4"/>
      <w:lvlText w:val="%4."/>
      <w:lvlJc w:val="left"/>
      <w:pPr>
        <w:ind w:left="2160" w:firstLine="0"/>
      </w:pPr>
      <w:rPr>
        <w:rFonts w:ascii="Times New Roman" w:hAnsi="Times New Roman" w:hint="default"/>
        <w:b w:val="0"/>
        <w:i w:val="0"/>
        <w:caps w:val="0"/>
        <w:strike w:val="0"/>
        <w:dstrike w:val="0"/>
        <w:vanish w:val="0"/>
        <w:color w:val="auto"/>
        <w:sz w:val="24"/>
        <w:u w:val="none"/>
        <w:vertAlign w:val="baseline"/>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6" w15:restartNumberingAfterBreak="0">
    <w:nsid w:val="7DBF5174"/>
    <w:multiLevelType w:val="multilevel"/>
    <w:tmpl w:val="FE7C87B6"/>
    <w:lvl w:ilvl="0">
      <w:start w:val="1"/>
      <w:numFmt w:val="upperRoman"/>
      <w:lvlText w:val="%1."/>
      <w:lvlJc w:val="left"/>
      <w:pPr>
        <w:ind w:left="0" w:firstLine="0"/>
      </w:pPr>
      <w:rPr>
        <w:rFonts w:ascii="Times New Roman" w:hAnsi="Times New Roman" w:hint="default"/>
        <w:b/>
        <w:i w:val="0"/>
        <w:caps/>
        <w:strike w:val="0"/>
        <w:dstrike w:val="0"/>
        <w:vanish w:val="0"/>
        <w:color w:val="auto"/>
        <w:sz w:val="24"/>
        <w:u w:val="none"/>
        <w:vertAlign w:val="baseline"/>
      </w:rPr>
    </w:lvl>
    <w:lvl w:ilvl="1">
      <w:start w:val="1"/>
      <w:numFmt w:val="upperLetter"/>
      <w:lvlText w:val="%2."/>
      <w:lvlJc w:val="left"/>
      <w:pPr>
        <w:ind w:left="720" w:firstLine="0"/>
      </w:pPr>
      <w:rPr>
        <w:rFonts w:ascii="Times New Roman" w:hAnsi="Times New Roman" w:hint="default"/>
        <w:b w:val="0"/>
        <w:i w:val="0"/>
        <w:caps w:val="0"/>
        <w:strike w:val="0"/>
        <w:dstrike w:val="0"/>
        <w:vanish w:val="0"/>
        <w:color w:val="auto"/>
        <w:sz w:val="24"/>
        <w:u w:val="none"/>
        <w:vertAlign w:val="baseline"/>
      </w:rPr>
    </w:lvl>
    <w:lvl w:ilvl="2">
      <w:start w:val="1"/>
      <w:numFmt w:val="decimal"/>
      <w:lvlText w:val="%3."/>
      <w:lvlJc w:val="left"/>
      <w:pPr>
        <w:ind w:left="1440" w:firstLine="0"/>
      </w:pPr>
      <w:rPr>
        <w:rFonts w:ascii="Times New Roman" w:hAnsi="Times New Roman" w:hint="default"/>
        <w:b w:val="0"/>
        <w:i w:val="0"/>
        <w:caps w:val="0"/>
        <w:strike w:val="0"/>
        <w:dstrike w:val="0"/>
        <w:vanish w:val="0"/>
        <w:color w:val="auto"/>
        <w:sz w:val="24"/>
        <w:u w:val="none"/>
        <w:vertAlign w:val="baseline"/>
      </w:rPr>
    </w:lvl>
    <w:lvl w:ilvl="3">
      <w:start w:val="1"/>
      <w:numFmt w:val="lowerLetter"/>
      <w:lvlText w:val="%4."/>
      <w:lvlJc w:val="left"/>
      <w:pPr>
        <w:ind w:left="2160" w:firstLine="0"/>
      </w:pPr>
      <w:rPr>
        <w:rFonts w:ascii="Times New Roman" w:hAnsi="Times New Roman" w:hint="default"/>
        <w:b w:val="0"/>
        <w:i w:val="0"/>
        <w:caps w:val="0"/>
        <w:strike w:val="0"/>
        <w:dstrike w:val="0"/>
        <w:vanish w:val="0"/>
        <w:color w:val="auto"/>
        <w:sz w:val="24"/>
        <w:u w:val="none"/>
        <w:vertAlign w:val="baseline"/>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4"/>
  </w:num>
  <w:num w:numId="2">
    <w:abstractNumId w:val="10"/>
  </w:num>
  <w:num w:numId="3">
    <w:abstractNumId w:val="6"/>
  </w:num>
  <w:num w:numId="4">
    <w:abstractNumId w:val="1"/>
  </w:num>
  <w:num w:numId="5">
    <w:abstractNumId w:val="8"/>
  </w:num>
  <w:num w:numId="6">
    <w:abstractNumId w:val="2"/>
  </w:num>
  <w:num w:numId="7">
    <w:abstractNumId w:val="0"/>
  </w:num>
  <w:num w:numId="8">
    <w:abstractNumId w:val="14"/>
  </w:num>
  <w:num w:numId="9">
    <w:abstractNumId w:val="12"/>
  </w:num>
  <w:num w:numId="10">
    <w:abstractNumId w:val="13"/>
  </w:num>
  <w:num w:numId="11">
    <w:abstractNumId w:val="9"/>
  </w:num>
  <w:num w:numId="12">
    <w:abstractNumId w:val="16"/>
  </w:num>
  <w:num w:numId="13">
    <w:abstractNumId w:val="7"/>
  </w:num>
  <w:num w:numId="14">
    <w:abstractNumId w:val="5"/>
  </w:num>
  <w:num w:numId="15">
    <w:abstractNumId w:val="11"/>
  </w:num>
  <w:num w:numId="16">
    <w:abstractNumId w:val="3"/>
  </w:num>
  <w:num w:numId="17">
    <w:abstractNumId w:val="1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CD4"/>
    <w:rsid w:val="000129C1"/>
    <w:rsid w:val="00016523"/>
    <w:rsid w:val="00017886"/>
    <w:rsid w:val="000221F1"/>
    <w:rsid w:val="00025132"/>
    <w:rsid w:val="000256C0"/>
    <w:rsid w:val="000269BD"/>
    <w:rsid w:val="000370B3"/>
    <w:rsid w:val="000413D2"/>
    <w:rsid w:val="00044E0D"/>
    <w:rsid w:val="00052721"/>
    <w:rsid w:val="00070D99"/>
    <w:rsid w:val="00077D09"/>
    <w:rsid w:val="000965F9"/>
    <w:rsid w:val="000C4160"/>
    <w:rsid w:val="000D36A9"/>
    <w:rsid w:val="000D4B45"/>
    <w:rsid w:val="000D4B50"/>
    <w:rsid w:val="000E1E14"/>
    <w:rsid w:val="000F661A"/>
    <w:rsid w:val="0010180F"/>
    <w:rsid w:val="00104F06"/>
    <w:rsid w:val="001130D8"/>
    <w:rsid w:val="00117FE9"/>
    <w:rsid w:val="00136979"/>
    <w:rsid w:val="001412C2"/>
    <w:rsid w:val="00142023"/>
    <w:rsid w:val="00161F37"/>
    <w:rsid w:val="0016551A"/>
    <w:rsid w:val="00192953"/>
    <w:rsid w:val="001930CD"/>
    <w:rsid w:val="0019529A"/>
    <w:rsid w:val="00195FF0"/>
    <w:rsid w:val="001966F8"/>
    <w:rsid w:val="001B7152"/>
    <w:rsid w:val="001C6542"/>
    <w:rsid w:val="001D1D0B"/>
    <w:rsid w:val="001D29ED"/>
    <w:rsid w:val="001E12E7"/>
    <w:rsid w:val="001E743C"/>
    <w:rsid w:val="001F015E"/>
    <w:rsid w:val="00226BA0"/>
    <w:rsid w:val="00231FF6"/>
    <w:rsid w:val="00236F32"/>
    <w:rsid w:val="002464B6"/>
    <w:rsid w:val="00252728"/>
    <w:rsid w:val="00252C48"/>
    <w:rsid w:val="002565DE"/>
    <w:rsid w:val="00266775"/>
    <w:rsid w:val="00280C77"/>
    <w:rsid w:val="002832FD"/>
    <w:rsid w:val="00285D8F"/>
    <w:rsid w:val="00287A3C"/>
    <w:rsid w:val="00295B21"/>
    <w:rsid w:val="002B4EC2"/>
    <w:rsid w:val="002D1508"/>
    <w:rsid w:val="002D1D74"/>
    <w:rsid w:val="002E1E9E"/>
    <w:rsid w:val="002F78CB"/>
    <w:rsid w:val="00300910"/>
    <w:rsid w:val="003072E9"/>
    <w:rsid w:val="00316F95"/>
    <w:rsid w:val="003227C0"/>
    <w:rsid w:val="003344E9"/>
    <w:rsid w:val="003347AD"/>
    <w:rsid w:val="0034109B"/>
    <w:rsid w:val="003572A3"/>
    <w:rsid w:val="003625F8"/>
    <w:rsid w:val="0037352A"/>
    <w:rsid w:val="00380F31"/>
    <w:rsid w:val="0038110B"/>
    <w:rsid w:val="00396249"/>
    <w:rsid w:val="003A2434"/>
    <w:rsid w:val="003A28B5"/>
    <w:rsid w:val="003B330D"/>
    <w:rsid w:val="003C1EE2"/>
    <w:rsid w:val="003D06C6"/>
    <w:rsid w:val="003D1D2D"/>
    <w:rsid w:val="003D6480"/>
    <w:rsid w:val="003D67B0"/>
    <w:rsid w:val="003E0DEB"/>
    <w:rsid w:val="003E4EA6"/>
    <w:rsid w:val="003F3A7B"/>
    <w:rsid w:val="003F6224"/>
    <w:rsid w:val="00401F28"/>
    <w:rsid w:val="00404FDB"/>
    <w:rsid w:val="004228A9"/>
    <w:rsid w:val="004235C8"/>
    <w:rsid w:val="00427FDA"/>
    <w:rsid w:val="00431756"/>
    <w:rsid w:val="00433523"/>
    <w:rsid w:val="004349AE"/>
    <w:rsid w:val="00445B70"/>
    <w:rsid w:val="00453122"/>
    <w:rsid w:val="004565B4"/>
    <w:rsid w:val="00472CEF"/>
    <w:rsid w:val="00496A5A"/>
    <w:rsid w:val="004B3C86"/>
    <w:rsid w:val="004C0A16"/>
    <w:rsid w:val="004C6502"/>
    <w:rsid w:val="004D3552"/>
    <w:rsid w:val="004D3A20"/>
    <w:rsid w:val="005124BC"/>
    <w:rsid w:val="005214C4"/>
    <w:rsid w:val="00524BC3"/>
    <w:rsid w:val="005254BB"/>
    <w:rsid w:val="00530756"/>
    <w:rsid w:val="00534294"/>
    <w:rsid w:val="00547733"/>
    <w:rsid w:val="00551E4A"/>
    <w:rsid w:val="00553145"/>
    <w:rsid w:val="005568B8"/>
    <w:rsid w:val="00557656"/>
    <w:rsid w:val="005664F6"/>
    <w:rsid w:val="005702C5"/>
    <w:rsid w:val="00581AA8"/>
    <w:rsid w:val="00584688"/>
    <w:rsid w:val="00586B3B"/>
    <w:rsid w:val="00590944"/>
    <w:rsid w:val="00591F71"/>
    <w:rsid w:val="00597E1E"/>
    <w:rsid w:val="005A4309"/>
    <w:rsid w:val="005A7FB7"/>
    <w:rsid w:val="005B409A"/>
    <w:rsid w:val="005B51A6"/>
    <w:rsid w:val="005B5B61"/>
    <w:rsid w:val="005D4D3B"/>
    <w:rsid w:val="005D614A"/>
    <w:rsid w:val="005D77E8"/>
    <w:rsid w:val="005D78DE"/>
    <w:rsid w:val="005E6FBD"/>
    <w:rsid w:val="006015A9"/>
    <w:rsid w:val="00612609"/>
    <w:rsid w:val="006271FA"/>
    <w:rsid w:val="00630A12"/>
    <w:rsid w:val="00632BA8"/>
    <w:rsid w:val="006349FB"/>
    <w:rsid w:val="00645989"/>
    <w:rsid w:val="0064691D"/>
    <w:rsid w:val="00653757"/>
    <w:rsid w:val="00661407"/>
    <w:rsid w:val="00661B1D"/>
    <w:rsid w:val="00670FC5"/>
    <w:rsid w:val="00675982"/>
    <w:rsid w:val="00676CD4"/>
    <w:rsid w:val="006879F9"/>
    <w:rsid w:val="006926BA"/>
    <w:rsid w:val="00695E30"/>
    <w:rsid w:val="006977AB"/>
    <w:rsid w:val="006A1E76"/>
    <w:rsid w:val="006A774D"/>
    <w:rsid w:val="006B162C"/>
    <w:rsid w:val="006B1E78"/>
    <w:rsid w:val="006C0FB6"/>
    <w:rsid w:val="006C42F6"/>
    <w:rsid w:val="006D03B8"/>
    <w:rsid w:val="006E3789"/>
    <w:rsid w:val="006F2A66"/>
    <w:rsid w:val="007023D7"/>
    <w:rsid w:val="0070626C"/>
    <w:rsid w:val="00706DB1"/>
    <w:rsid w:val="0071374E"/>
    <w:rsid w:val="00713E19"/>
    <w:rsid w:val="00735955"/>
    <w:rsid w:val="00747786"/>
    <w:rsid w:val="00751116"/>
    <w:rsid w:val="00757AAB"/>
    <w:rsid w:val="00757BF1"/>
    <w:rsid w:val="007669B3"/>
    <w:rsid w:val="00780B53"/>
    <w:rsid w:val="00796DFC"/>
    <w:rsid w:val="00797B7C"/>
    <w:rsid w:val="007A2C3E"/>
    <w:rsid w:val="007B2AA2"/>
    <w:rsid w:val="007C24FC"/>
    <w:rsid w:val="007C25B3"/>
    <w:rsid w:val="007C6778"/>
    <w:rsid w:val="007C7F54"/>
    <w:rsid w:val="007E10CD"/>
    <w:rsid w:val="007E63E6"/>
    <w:rsid w:val="007E7722"/>
    <w:rsid w:val="007E79F6"/>
    <w:rsid w:val="0080389D"/>
    <w:rsid w:val="008060C8"/>
    <w:rsid w:val="00841FEF"/>
    <w:rsid w:val="008451AF"/>
    <w:rsid w:val="00846092"/>
    <w:rsid w:val="00854971"/>
    <w:rsid w:val="00857388"/>
    <w:rsid w:val="00860C08"/>
    <w:rsid w:val="008615F8"/>
    <w:rsid w:val="0086315B"/>
    <w:rsid w:val="00873D0F"/>
    <w:rsid w:val="00893D05"/>
    <w:rsid w:val="008A054E"/>
    <w:rsid w:val="008B2064"/>
    <w:rsid w:val="008B4CCB"/>
    <w:rsid w:val="008D3914"/>
    <w:rsid w:val="008E0DC5"/>
    <w:rsid w:val="008F223D"/>
    <w:rsid w:val="008F693D"/>
    <w:rsid w:val="008F7CFF"/>
    <w:rsid w:val="00902D2E"/>
    <w:rsid w:val="00907D86"/>
    <w:rsid w:val="00917700"/>
    <w:rsid w:val="00931CD5"/>
    <w:rsid w:val="00946250"/>
    <w:rsid w:val="009469CA"/>
    <w:rsid w:val="009519FF"/>
    <w:rsid w:val="00966FD7"/>
    <w:rsid w:val="009728BD"/>
    <w:rsid w:val="009A0D2A"/>
    <w:rsid w:val="009A29AA"/>
    <w:rsid w:val="009B3A13"/>
    <w:rsid w:val="009C67D4"/>
    <w:rsid w:val="009E65A3"/>
    <w:rsid w:val="009F07E8"/>
    <w:rsid w:val="00A034A8"/>
    <w:rsid w:val="00A051F0"/>
    <w:rsid w:val="00A07CB9"/>
    <w:rsid w:val="00A1371A"/>
    <w:rsid w:val="00A156B3"/>
    <w:rsid w:val="00A51D2D"/>
    <w:rsid w:val="00A605EE"/>
    <w:rsid w:val="00A66DA4"/>
    <w:rsid w:val="00A7147D"/>
    <w:rsid w:val="00A75777"/>
    <w:rsid w:val="00A77FCB"/>
    <w:rsid w:val="00A81AA2"/>
    <w:rsid w:val="00A827CA"/>
    <w:rsid w:val="00A87996"/>
    <w:rsid w:val="00A95837"/>
    <w:rsid w:val="00A9646B"/>
    <w:rsid w:val="00AA679D"/>
    <w:rsid w:val="00AB6F9C"/>
    <w:rsid w:val="00AB7523"/>
    <w:rsid w:val="00AC470D"/>
    <w:rsid w:val="00AC7FE6"/>
    <w:rsid w:val="00AE0927"/>
    <w:rsid w:val="00AE39D7"/>
    <w:rsid w:val="00AF2F96"/>
    <w:rsid w:val="00B10E5A"/>
    <w:rsid w:val="00B23412"/>
    <w:rsid w:val="00B373CB"/>
    <w:rsid w:val="00B40030"/>
    <w:rsid w:val="00B63E26"/>
    <w:rsid w:val="00B7756F"/>
    <w:rsid w:val="00B804EC"/>
    <w:rsid w:val="00B8647D"/>
    <w:rsid w:val="00B90E6A"/>
    <w:rsid w:val="00B95635"/>
    <w:rsid w:val="00BA752E"/>
    <w:rsid w:val="00BC0CA7"/>
    <w:rsid w:val="00BC2089"/>
    <w:rsid w:val="00BD20F7"/>
    <w:rsid w:val="00BE1DCE"/>
    <w:rsid w:val="00BE290F"/>
    <w:rsid w:val="00BE761E"/>
    <w:rsid w:val="00BF132C"/>
    <w:rsid w:val="00C266F7"/>
    <w:rsid w:val="00C34914"/>
    <w:rsid w:val="00C357D5"/>
    <w:rsid w:val="00C3718C"/>
    <w:rsid w:val="00C40ACB"/>
    <w:rsid w:val="00C50494"/>
    <w:rsid w:val="00C53E42"/>
    <w:rsid w:val="00C61424"/>
    <w:rsid w:val="00C72046"/>
    <w:rsid w:val="00C7605A"/>
    <w:rsid w:val="00C9140A"/>
    <w:rsid w:val="00C91625"/>
    <w:rsid w:val="00C92ED4"/>
    <w:rsid w:val="00CA0D60"/>
    <w:rsid w:val="00CA34EE"/>
    <w:rsid w:val="00CA79C7"/>
    <w:rsid w:val="00CB5BA3"/>
    <w:rsid w:val="00CD469B"/>
    <w:rsid w:val="00CE0216"/>
    <w:rsid w:val="00CF1D34"/>
    <w:rsid w:val="00CF71FD"/>
    <w:rsid w:val="00D15BCF"/>
    <w:rsid w:val="00D23A25"/>
    <w:rsid w:val="00D4393A"/>
    <w:rsid w:val="00D43BF3"/>
    <w:rsid w:val="00D4410E"/>
    <w:rsid w:val="00D44686"/>
    <w:rsid w:val="00D45DF9"/>
    <w:rsid w:val="00D72D21"/>
    <w:rsid w:val="00D77C22"/>
    <w:rsid w:val="00D814B2"/>
    <w:rsid w:val="00D90EEA"/>
    <w:rsid w:val="00DC29B2"/>
    <w:rsid w:val="00DD669B"/>
    <w:rsid w:val="00DE4626"/>
    <w:rsid w:val="00DE4671"/>
    <w:rsid w:val="00DE71DB"/>
    <w:rsid w:val="00DF05C9"/>
    <w:rsid w:val="00DF1722"/>
    <w:rsid w:val="00DF225D"/>
    <w:rsid w:val="00DF32B4"/>
    <w:rsid w:val="00DF5156"/>
    <w:rsid w:val="00DF7280"/>
    <w:rsid w:val="00E013B0"/>
    <w:rsid w:val="00E111BA"/>
    <w:rsid w:val="00E154B0"/>
    <w:rsid w:val="00E213ED"/>
    <w:rsid w:val="00E2683C"/>
    <w:rsid w:val="00E27000"/>
    <w:rsid w:val="00E30B31"/>
    <w:rsid w:val="00E32904"/>
    <w:rsid w:val="00E36156"/>
    <w:rsid w:val="00E47924"/>
    <w:rsid w:val="00E55A18"/>
    <w:rsid w:val="00E56EF4"/>
    <w:rsid w:val="00E63E4E"/>
    <w:rsid w:val="00E63E95"/>
    <w:rsid w:val="00E65E6E"/>
    <w:rsid w:val="00E81AD8"/>
    <w:rsid w:val="00E91C03"/>
    <w:rsid w:val="00E93373"/>
    <w:rsid w:val="00EA2854"/>
    <w:rsid w:val="00EA47B7"/>
    <w:rsid w:val="00EB246E"/>
    <w:rsid w:val="00EB6398"/>
    <w:rsid w:val="00EC526D"/>
    <w:rsid w:val="00ED337A"/>
    <w:rsid w:val="00EF601E"/>
    <w:rsid w:val="00F01B8B"/>
    <w:rsid w:val="00F01F0E"/>
    <w:rsid w:val="00F068EB"/>
    <w:rsid w:val="00F06C3A"/>
    <w:rsid w:val="00F13AF8"/>
    <w:rsid w:val="00F17654"/>
    <w:rsid w:val="00F20722"/>
    <w:rsid w:val="00F3357A"/>
    <w:rsid w:val="00F37CA2"/>
    <w:rsid w:val="00F40544"/>
    <w:rsid w:val="00F43126"/>
    <w:rsid w:val="00F445E9"/>
    <w:rsid w:val="00F52B22"/>
    <w:rsid w:val="00F55BF9"/>
    <w:rsid w:val="00F63D33"/>
    <w:rsid w:val="00F725C6"/>
    <w:rsid w:val="00F809AF"/>
    <w:rsid w:val="00F94124"/>
    <w:rsid w:val="00FA5BB4"/>
    <w:rsid w:val="00FB32F6"/>
    <w:rsid w:val="00FB6F8A"/>
    <w:rsid w:val="00FC093A"/>
    <w:rsid w:val="00FC2D64"/>
    <w:rsid w:val="00FC31FE"/>
    <w:rsid w:val="00FD6E05"/>
    <w:rsid w:val="00FD7EFE"/>
    <w:rsid w:val="00FE0A3E"/>
    <w:rsid w:val="00FE22AC"/>
    <w:rsid w:val="00FE2E02"/>
    <w:rsid w:val="00FF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2793A"/>
  <w15:docId w15:val="{74337E2E-C9C3-4E6E-A58D-925DBA02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3" w:line="230" w:lineRule="auto"/>
      <w:ind w:left="759" w:hanging="718"/>
      <w:jc w:val="both"/>
    </w:pPr>
    <w:rPr>
      <w:rFonts w:ascii="Times New Roman" w:eastAsia="Times New Roman" w:hAnsi="Times New Roman" w:cs="Times New Roman"/>
      <w:color w:val="000000"/>
      <w:sz w:val="25"/>
    </w:rPr>
  </w:style>
  <w:style w:type="paragraph" w:styleId="Heading1">
    <w:name w:val="heading 1"/>
    <w:next w:val="Normal"/>
    <w:link w:val="Heading1Char"/>
    <w:uiPriority w:val="9"/>
    <w:unhideWhenUsed/>
    <w:qFormat/>
    <w:pPr>
      <w:keepNext/>
      <w:keepLines/>
      <w:numPr>
        <w:numId w:val="17"/>
      </w:numPr>
      <w:spacing w:after="0"/>
      <w:ind w:right="1278"/>
      <w:jc w:val="right"/>
      <w:outlineLvl w:val="0"/>
    </w:pPr>
    <w:rPr>
      <w:rFonts w:ascii="Times New Roman" w:eastAsia="Times New Roman" w:hAnsi="Times New Roman" w:cs="Times New Roman"/>
      <w:b/>
      <w:color w:val="000000"/>
      <w:sz w:val="27"/>
    </w:rPr>
  </w:style>
  <w:style w:type="paragraph" w:styleId="Heading2">
    <w:name w:val="heading 2"/>
    <w:basedOn w:val="Normal"/>
    <w:next w:val="Normal"/>
    <w:link w:val="Heading2Char"/>
    <w:uiPriority w:val="9"/>
    <w:unhideWhenUsed/>
    <w:qFormat/>
    <w:rsid w:val="00D72D21"/>
    <w:pPr>
      <w:keepNext/>
      <w:keepLines/>
      <w:numPr>
        <w:ilvl w:val="1"/>
        <w:numId w:val="17"/>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72D21"/>
    <w:pPr>
      <w:keepNext/>
      <w:keepLines/>
      <w:numPr>
        <w:ilvl w:val="2"/>
        <w:numId w:val="17"/>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72D21"/>
    <w:pPr>
      <w:keepNext/>
      <w:keepLines/>
      <w:numPr>
        <w:ilvl w:val="3"/>
        <w:numId w:val="17"/>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72D21"/>
    <w:pPr>
      <w:keepNext/>
      <w:keepLines/>
      <w:numPr>
        <w:ilvl w:val="4"/>
        <w:numId w:val="1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D72D21"/>
    <w:pPr>
      <w:keepNext/>
      <w:keepLines/>
      <w:numPr>
        <w:ilvl w:val="5"/>
        <w:numId w:val="1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72D21"/>
    <w:pPr>
      <w:keepNext/>
      <w:keepLines/>
      <w:numPr>
        <w:ilvl w:val="6"/>
        <w:numId w:val="1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72D21"/>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72D21"/>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72D21"/>
    <w:pPr>
      <w:ind w:left="720"/>
      <w:contextualSpacing/>
    </w:pPr>
  </w:style>
  <w:style w:type="character" w:customStyle="1" w:styleId="Heading2Char">
    <w:name w:val="Heading 2 Char"/>
    <w:basedOn w:val="DefaultParagraphFont"/>
    <w:link w:val="Heading2"/>
    <w:uiPriority w:val="9"/>
    <w:rsid w:val="00D72D2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72D2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72D21"/>
    <w:rPr>
      <w:rFonts w:asciiTheme="majorHAnsi" w:eastAsiaTheme="majorEastAsia" w:hAnsiTheme="majorHAnsi" w:cstheme="majorBidi"/>
      <w:i/>
      <w:iCs/>
      <w:color w:val="2E74B5" w:themeColor="accent1" w:themeShade="BF"/>
      <w:sz w:val="25"/>
    </w:rPr>
  </w:style>
  <w:style w:type="character" w:customStyle="1" w:styleId="Heading5Char">
    <w:name w:val="Heading 5 Char"/>
    <w:basedOn w:val="DefaultParagraphFont"/>
    <w:link w:val="Heading5"/>
    <w:uiPriority w:val="9"/>
    <w:rsid w:val="00D72D21"/>
    <w:rPr>
      <w:rFonts w:asciiTheme="majorHAnsi" w:eastAsiaTheme="majorEastAsia" w:hAnsiTheme="majorHAnsi" w:cstheme="majorBidi"/>
      <w:color w:val="2E74B5" w:themeColor="accent1" w:themeShade="BF"/>
      <w:sz w:val="25"/>
    </w:rPr>
  </w:style>
  <w:style w:type="character" w:customStyle="1" w:styleId="Heading6Char">
    <w:name w:val="Heading 6 Char"/>
    <w:basedOn w:val="DefaultParagraphFont"/>
    <w:link w:val="Heading6"/>
    <w:uiPriority w:val="9"/>
    <w:rsid w:val="00D72D21"/>
    <w:rPr>
      <w:rFonts w:asciiTheme="majorHAnsi" w:eastAsiaTheme="majorEastAsia" w:hAnsiTheme="majorHAnsi" w:cstheme="majorBidi"/>
      <w:color w:val="1F4D78" w:themeColor="accent1" w:themeShade="7F"/>
      <w:sz w:val="25"/>
    </w:rPr>
  </w:style>
  <w:style w:type="character" w:customStyle="1" w:styleId="Heading7Char">
    <w:name w:val="Heading 7 Char"/>
    <w:basedOn w:val="DefaultParagraphFont"/>
    <w:link w:val="Heading7"/>
    <w:uiPriority w:val="9"/>
    <w:semiHidden/>
    <w:rsid w:val="00D72D21"/>
    <w:rPr>
      <w:rFonts w:asciiTheme="majorHAnsi" w:eastAsiaTheme="majorEastAsia" w:hAnsiTheme="majorHAnsi" w:cstheme="majorBidi"/>
      <w:i/>
      <w:iCs/>
      <w:color w:val="1F4D78" w:themeColor="accent1" w:themeShade="7F"/>
      <w:sz w:val="25"/>
    </w:rPr>
  </w:style>
  <w:style w:type="character" w:customStyle="1" w:styleId="Heading8Char">
    <w:name w:val="Heading 8 Char"/>
    <w:basedOn w:val="DefaultParagraphFont"/>
    <w:link w:val="Heading8"/>
    <w:uiPriority w:val="9"/>
    <w:semiHidden/>
    <w:rsid w:val="00D72D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72D21"/>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AE0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927"/>
    <w:rPr>
      <w:rFonts w:ascii="Times New Roman" w:eastAsia="Times New Roman" w:hAnsi="Times New Roman" w:cs="Times New Roman"/>
      <w:color w:val="000000"/>
      <w:sz w:val="25"/>
    </w:rPr>
  </w:style>
  <w:style w:type="paragraph" w:styleId="Footer">
    <w:name w:val="footer"/>
    <w:basedOn w:val="Normal"/>
    <w:link w:val="FooterChar"/>
    <w:uiPriority w:val="99"/>
    <w:unhideWhenUsed/>
    <w:rsid w:val="00AE0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927"/>
    <w:rPr>
      <w:rFonts w:ascii="Times New Roman" w:eastAsia="Times New Roman" w:hAnsi="Times New Roman" w:cs="Times New Roman"/>
      <w:color w:val="000000"/>
      <w:sz w:val="25"/>
    </w:rPr>
  </w:style>
  <w:style w:type="paragraph" w:styleId="BalloonText">
    <w:name w:val="Balloon Text"/>
    <w:basedOn w:val="Normal"/>
    <w:link w:val="BalloonTextChar"/>
    <w:uiPriority w:val="99"/>
    <w:semiHidden/>
    <w:unhideWhenUsed/>
    <w:rsid w:val="002E1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E9E"/>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B23412"/>
    <w:rPr>
      <w:sz w:val="16"/>
      <w:szCs w:val="16"/>
    </w:rPr>
  </w:style>
  <w:style w:type="paragraph" w:styleId="CommentText">
    <w:name w:val="annotation text"/>
    <w:basedOn w:val="Normal"/>
    <w:link w:val="CommentTextChar"/>
    <w:uiPriority w:val="99"/>
    <w:semiHidden/>
    <w:unhideWhenUsed/>
    <w:rsid w:val="00B23412"/>
    <w:pPr>
      <w:spacing w:line="240" w:lineRule="auto"/>
    </w:pPr>
    <w:rPr>
      <w:sz w:val="20"/>
      <w:szCs w:val="20"/>
    </w:rPr>
  </w:style>
  <w:style w:type="character" w:customStyle="1" w:styleId="CommentTextChar">
    <w:name w:val="Comment Text Char"/>
    <w:basedOn w:val="DefaultParagraphFont"/>
    <w:link w:val="CommentText"/>
    <w:uiPriority w:val="99"/>
    <w:semiHidden/>
    <w:rsid w:val="00B2341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23412"/>
    <w:rPr>
      <w:b/>
      <w:bCs/>
    </w:rPr>
  </w:style>
  <w:style w:type="character" w:customStyle="1" w:styleId="CommentSubjectChar">
    <w:name w:val="Comment Subject Char"/>
    <w:basedOn w:val="CommentTextChar"/>
    <w:link w:val="CommentSubject"/>
    <w:uiPriority w:val="99"/>
    <w:semiHidden/>
    <w:rsid w:val="00B23412"/>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NUL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9043</TotalTime>
  <Pages>6</Pages>
  <Words>2310</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Day</dc:creator>
  <cp:keywords/>
  <cp:lastModifiedBy>Nate Day</cp:lastModifiedBy>
  <cp:revision>98</cp:revision>
  <cp:lastPrinted>2015-11-30T19:26:00Z</cp:lastPrinted>
  <dcterms:created xsi:type="dcterms:W3CDTF">2020-07-23T22:48:00Z</dcterms:created>
  <dcterms:modified xsi:type="dcterms:W3CDTF">2020-09-09T04:01:00Z</dcterms:modified>
</cp:coreProperties>
</file>